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B3D99" w14:textId="77777777" w:rsidR="003829EC" w:rsidRDefault="003829EC" w:rsidP="003829EC">
      <w:pPr>
        <w:tabs>
          <w:tab w:val="left" w:pos="0"/>
        </w:tabs>
        <w:spacing w:after="0" w:line="259" w:lineRule="auto"/>
        <w:ind w:right="0"/>
        <w:rPr>
          <w:rFonts w:ascii="Arial Narrow" w:eastAsia="Times New Roman" w:hAnsi="Arial Narrow" w:cs="Times New Roman"/>
          <w:sz w:val="24"/>
          <w:szCs w:val="24"/>
        </w:rPr>
      </w:pPr>
      <w:r w:rsidRPr="00CF13B6">
        <w:rPr>
          <w:rFonts w:ascii="Arial Narrow" w:eastAsia="Times New Roman" w:hAnsi="Arial Narrow" w:cs="Times New Roman"/>
          <w:sz w:val="24"/>
          <w:szCs w:val="24"/>
        </w:rPr>
        <w:t xml:space="preserve">                   </w:t>
      </w:r>
    </w:p>
    <w:p w14:paraId="20F6F332" w14:textId="77777777" w:rsidR="003829EC" w:rsidRPr="00CF13B6" w:rsidRDefault="003829EC" w:rsidP="003829EC">
      <w:pPr>
        <w:tabs>
          <w:tab w:val="left" w:pos="0"/>
        </w:tabs>
        <w:spacing w:after="0" w:line="259" w:lineRule="auto"/>
        <w:ind w:right="0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          </w:t>
      </w:r>
      <w:r w:rsidRPr="00CF13B6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Pr="00CF13B6">
        <w:rPr>
          <w:rFonts w:ascii="Arial Narrow" w:eastAsia="Times New Roman" w:hAnsi="Arial Narrow" w:cs="Times New Roman"/>
          <w:noProof/>
          <w:sz w:val="24"/>
          <w:szCs w:val="24"/>
        </w:rPr>
        <w:drawing>
          <wp:inline distT="0" distB="0" distL="0" distR="0" wp14:anchorId="1193E858" wp14:editId="72451F9A">
            <wp:extent cx="533400" cy="6572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B6">
        <w:rPr>
          <w:rFonts w:ascii="Arial Narrow" w:eastAsia="Times New Roman" w:hAnsi="Arial Narrow" w:cs="Times New Roman"/>
          <w:sz w:val="24"/>
          <w:szCs w:val="24"/>
        </w:rPr>
        <w:t xml:space="preserve">     </w:t>
      </w:r>
    </w:p>
    <w:p w14:paraId="3CDC8C1F" w14:textId="77777777" w:rsidR="003829EC" w:rsidRPr="00CF13B6" w:rsidRDefault="003829EC" w:rsidP="003829EC">
      <w:pPr>
        <w:tabs>
          <w:tab w:val="left" w:pos="0"/>
          <w:tab w:val="left" w:pos="851"/>
          <w:tab w:val="left" w:pos="2269"/>
          <w:tab w:val="left" w:pos="3261"/>
          <w:tab w:val="left" w:pos="5387"/>
        </w:tabs>
        <w:spacing w:after="0" w:line="259" w:lineRule="auto"/>
        <w:ind w:right="15" w:firstLine="708"/>
        <w:rPr>
          <w:rFonts w:ascii="Arial Narrow" w:eastAsia="Times New Roman" w:hAnsi="Arial Narrow" w:cs="Times New Roman"/>
          <w:b/>
          <w:sz w:val="26"/>
          <w:szCs w:val="26"/>
        </w:rPr>
      </w:pPr>
      <w:r w:rsidRPr="00CF13B6">
        <w:rPr>
          <w:rFonts w:ascii="Arial Narrow" w:eastAsia="Times New Roman" w:hAnsi="Arial Narrow" w:cs="Times New Roman"/>
          <w:b/>
          <w:sz w:val="26"/>
          <w:szCs w:val="26"/>
        </w:rPr>
        <w:t>REPUBLIKA HRVATSKA</w:t>
      </w:r>
    </w:p>
    <w:p w14:paraId="73F85B9F" w14:textId="77777777" w:rsidR="003829EC" w:rsidRPr="00CF13B6" w:rsidRDefault="003829EC" w:rsidP="003829EC">
      <w:pPr>
        <w:tabs>
          <w:tab w:val="left" w:pos="0"/>
          <w:tab w:val="left" w:pos="851"/>
          <w:tab w:val="left" w:pos="2269"/>
          <w:tab w:val="left" w:pos="3261"/>
          <w:tab w:val="left" w:pos="5387"/>
        </w:tabs>
        <w:spacing w:after="0" w:line="259" w:lineRule="auto"/>
        <w:ind w:right="15"/>
        <w:rPr>
          <w:rFonts w:ascii="Arial Narrow" w:eastAsia="Times New Roman" w:hAnsi="Arial Narrow" w:cs="Times New Roman"/>
          <w:b/>
          <w:iCs/>
          <w:sz w:val="22"/>
          <w:szCs w:val="22"/>
        </w:rPr>
      </w:pPr>
      <w:r w:rsidRPr="00CF13B6">
        <w:rPr>
          <w:rFonts w:ascii="Arial Narrow" w:eastAsia="Times New Roman" w:hAnsi="Arial Narrow" w:cs="Times New Roman"/>
          <w:b/>
          <w:iCs/>
          <w:sz w:val="22"/>
          <w:szCs w:val="22"/>
        </w:rPr>
        <w:t>DUBROVAČKO-NERETVANSKA ŽUPANIJA</w:t>
      </w:r>
    </w:p>
    <w:p w14:paraId="19DFE537" w14:textId="77777777" w:rsidR="003829EC" w:rsidRPr="00CF13B6" w:rsidRDefault="003829EC" w:rsidP="00E206F5">
      <w:pPr>
        <w:tabs>
          <w:tab w:val="left" w:pos="0"/>
          <w:tab w:val="left" w:pos="851"/>
          <w:tab w:val="left" w:pos="2269"/>
          <w:tab w:val="left" w:pos="3261"/>
          <w:tab w:val="left" w:pos="5387"/>
        </w:tabs>
        <w:spacing w:after="0" w:line="259" w:lineRule="auto"/>
        <w:ind w:right="15"/>
        <w:rPr>
          <w:rFonts w:ascii="Arial Narrow" w:eastAsia="Times New Roman" w:hAnsi="Arial Narrow" w:cs="Times New Roman"/>
          <w:noProof/>
          <w:sz w:val="24"/>
          <w:szCs w:val="24"/>
        </w:rPr>
      </w:pPr>
      <w:r w:rsidRPr="00CF13B6">
        <w:rPr>
          <w:rFonts w:ascii="Arial Narrow" w:eastAsia="Times New Roman" w:hAnsi="Arial Narrow" w:cs="Times New Roman"/>
          <w:sz w:val="24"/>
          <w:szCs w:val="24"/>
        </w:rPr>
        <w:tab/>
      </w:r>
      <w:r w:rsidRPr="00CF13B6">
        <w:rPr>
          <w:rFonts w:ascii="Arial Narrow" w:eastAsia="Times New Roman" w:hAnsi="Arial Narrow" w:cs="Times New Roman"/>
          <w:noProof/>
          <w:color w:val="333333"/>
          <w:sz w:val="24"/>
          <w:szCs w:val="24"/>
        </w:rPr>
        <w:drawing>
          <wp:inline distT="0" distB="0" distL="0" distR="0" wp14:anchorId="60DA5A85" wp14:editId="33CF78A8">
            <wp:extent cx="276225" cy="352425"/>
            <wp:effectExtent l="0" t="0" r="9525" b="9525"/>
            <wp:docPr id="3" name="Slika 3" descr="http://www.metkovic.hr/grb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kovic.hr/grb_smal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B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Pr="00CF13B6">
        <w:rPr>
          <w:rFonts w:ascii="Arial Narrow" w:eastAsia="Times New Roman" w:hAnsi="Arial Narrow" w:cs="Times New Roman"/>
          <w:b/>
          <w:iCs/>
          <w:sz w:val="26"/>
          <w:szCs w:val="26"/>
        </w:rPr>
        <w:t>GRAD METKOVIĆ</w:t>
      </w:r>
    </w:p>
    <w:p w14:paraId="3D692B99" w14:textId="77777777" w:rsidR="00E206F5" w:rsidRDefault="00E206F5" w:rsidP="00E206F5">
      <w:pPr>
        <w:spacing w:after="0"/>
        <w:ind w:right="0"/>
        <w:rPr>
          <w:rFonts w:ascii="Arial Narrow" w:eastAsia="Times New Roman" w:hAnsi="Arial Narrow" w:cs="Times New Roman"/>
          <w:b/>
          <w:noProof/>
          <w:sz w:val="24"/>
          <w:szCs w:val="24"/>
        </w:rPr>
      </w:pPr>
      <w:r>
        <w:rPr>
          <w:rFonts w:ascii="Arial Narrow" w:eastAsia="Times New Roman" w:hAnsi="Arial Narrow" w:cs="Times New Roman"/>
          <w:noProof/>
          <w:sz w:val="24"/>
          <w:szCs w:val="24"/>
        </w:rPr>
        <w:t xml:space="preserve">                          </w:t>
      </w:r>
      <w:r w:rsidRPr="00EB3580">
        <w:rPr>
          <w:rFonts w:ascii="Arial Narrow" w:eastAsia="Times New Roman" w:hAnsi="Arial Narrow" w:cs="Times New Roman"/>
          <w:b/>
          <w:noProof/>
          <w:sz w:val="24"/>
          <w:szCs w:val="24"/>
        </w:rPr>
        <w:t>GRADSKO VIJEĆE</w:t>
      </w:r>
    </w:p>
    <w:p w14:paraId="06BA6467" w14:textId="77777777" w:rsidR="00E206F5" w:rsidRDefault="00E206F5" w:rsidP="00E206F5">
      <w:pPr>
        <w:spacing w:after="0"/>
        <w:ind w:right="0"/>
        <w:rPr>
          <w:rFonts w:ascii="Arial Narrow" w:eastAsia="Times New Roman" w:hAnsi="Arial Narrow" w:cs="Times New Roman"/>
          <w:b/>
          <w:noProof/>
          <w:sz w:val="24"/>
          <w:szCs w:val="24"/>
        </w:rPr>
      </w:pPr>
    </w:p>
    <w:p w14:paraId="37AA7266" w14:textId="77777777" w:rsidR="00E206F5" w:rsidRDefault="00E206F5" w:rsidP="00E206F5">
      <w:pPr>
        <w:spacing w:after="0"/>
        <w:ind w:left="-426" w:right="0"/>
      </w:pPr>
      <w:r>
        <w:t>KLASA: 350-01/21-01/02</w:t>
      </w:r>
    </w:p>
    <w:p w14:paraId="20F388A0" w14:textId="77777777" w:rsidR="00E206F5" w:rsidRDefault="00E206F5" w:rsidP="00E206F5">
      <w:pPr>
        <w:spacing w:after="0"/>
        <w:ind w:left="-426" w:right="0"/>
      </w:pPr>
      <w:r>
        <w:t>URBROJ:2148/01-03-21-9</w:t>
      </w:r>
    </w:p>
    <w:p w14:paraId="39CD263C" w14:textId="77777777" w:rsidR="00E206F5" w:rsidRPr="00EB3580" w:rsidRDefault="00E206F5" w:rsidP="00E206F5">
      <w:pPr>
        <w:spacing w:after="0"/>
        <w:ind w:left="-426" w:right="0"/>
        <w:rPr>
          <w:rFonts w:ascii="Arial Narrow" w:eastAsia="Times New Roman" w:hAnsi="Arial Narrow" w:cs="Times New Roman"/>
          <w:b/>
          <w:noProof/>
          <w:sz w:val="24"/>
          <w:szCs w:val="24"/>
        </w:rPr>
      </w:pPr>
      <w:r>
        <w:t>Metković, 15.srpnja 2021.</w:t>
      </w:r>
    </w:p>
    <w:p w14:paraId="0E40A9E9" w14:textId="77777777" w:rsidR="00E206F5" w:rsidRDefault="00E206F5" w:rsidP="00E206F5">
      <w:pPr>
        <w:spacing w:after="0"/>
        <w:ind w:right="0"/>
        <w:rPr>
          <w:b/>
          <w:i/>
          <w:highlight w:val="white"/>
        </w:rPr>
      </w:pPr>
      <w:r w:rsidRPr="00CF13B6">
        <w:rPr>
          <w:rFonts w:ascii="Arial Narrow" w:eastAsia="Times New Roman" w:hAnsi="Arial Narrow" w:cs="Times New Roman"/>
          <w:b/>
          <w:noProof/>
          <w:sz w:val="24"/>
          <w:szCs w:val="24"/>
        </w:rPr>
        <w:t xml:space="preserve">              </w:t>
      </w:r>
    </w:p>
    <w:p w14:paraId="61C30883" w14:textId="77777777" w:rsidR="00057E3F" w:rsidRDefault="00057E3F" w:rsidP="003829EC">
      <w:pPr>
        <w:spacing w:after="0"/>
        <w:ind w:right="0"/>
        <w:rPr>
          <w:rFonts w:ascii="Arial Narrow" w:eastAsia="Times New Roman" w:hAnsi="Arial Narrow" w:cs="Times New Roman"/>
          <w:noProof/>
          <w:sz w:val="24"/>
          <w:szCs w:val="24"/>
        </w:rPr>
      </w:pPr>
    </w:p>
    <w:p w14:paraId="122A84A0" w14:textId="77777777" w:rsidR="00057E3F" w:rsidRDefault="00057E3F" w:rsidP="003829EC">
      <w:pPr>
        <w:spacing w:after="0"/>
        <w:ind w:right="0"/>
        <w:rPr>
          <w:rFonts w:ascii="Arial Narrow" w:eastAsia="Times New Roman" w:hAnsi="Arial Narrow" w:cs="Times New Roman"/>
          <w:noProof/>
          <w:sz w:val="24"/>
          <w:szCs w:val="24"/>
        </w:rPr>
      </w:pPr>
    </w:p>
    <w:p w14:paraId="042EAB58" w14:textId="77777777" w:rsidR="00216C9C" w:rsidRDefault="00DE1C35" w:rsidP="003829EC">
      <w:pPr>
        <w:pStyle w:val="Normal1"/>
        <w:spacing w:line="240" w:lineRule="auto"/>
        <w:ind w:left="-426" w:right="0"/>
        <w:jc w:val="both"/>
      </w:pPr>
      <w:r>
        <w:t xml:space="preserve">Na temelju članka 86. i članka 89. Zakona o prostornom uređenju (Narodne novine, 153/13, 65/17, 114/18, 39/19 i 98/19), članka </w:t>
      </w:r>
      <w:r w:rsidRPr="009C73B1">
        <w:t>36</w:t>
      </w:r>
      <w:r w:rsidRPr="00D81B57">
        <w:t>.</w:t>
      </w:r>
      <w:r>
        <w:t xml:space="preserve"> Statuta Grada Metkovića (Neretvanski glasnik, 1/21), Gradsko vijeće Grada Metkovića na svojoj </w:t>
      </w:r>
      <w:r w:rsidR="007E3FB2">
        <w:t>II</w:t>
      </w:r>
      <w:r w:rsidRPr="009C73B1">
        <w:t>.</w:t>
      </w:r>
      <w:r>
        <w:t xml:space="preserve"> sjednici održanoj dana </w:t>
      </w:r>
      <w:r w:rsidR="007E3FB2">
        <w:t>15</w:t>
      </w:r>
      <w:r w:rsidRPr="009C73B1">
        <w:t>. srpnja</w:t>
      </w:r>
      <w:r>
        <w:t xml:space="preserve"> 2021. godine donijelo je</w:t>
      </w:r>
    </w:p>
    <w:p w14:paraId="0D7011CF" w14:textId="77777777" w:rsidR="003829EC" w:rsidRDefault="003829EC" w:rsidP="00CC4470">
      <w:pPr>
        <w:pStyle w:val="Normal1"/>
        <w:spacing w:line="240" w:lineRule="auto"/>
        <w:ind w:right="0"/>
        <w:jc w:val="both"/>
      </w:pPr>
    </w:p>
    <w:p w14:paraId="1F67E694" w14:textId="77777777" w:rsidR="00216C9C" w:rsidRDefault="00DE1C35">
      <w:pPr>
        <w:pStyle w:val="Normal1"/>
        <w:spacing w:line="240" w:lineRule="auto"/>
        <w:ind w:right="0"/>
        <w:jc w:val="center"/>
        <w:rPr>
          <w:b/>
        </w:rPr>
      </w:pPr>
      <w:r>
        <w:rPr>
          <w:b/>
        </w:rPr>
        <w:t xml:space="preserve">ODLUKU O IZRADI </w:t>
      </w:r>
      <w:r>
        <w:rPr>
          <w:b/>
        </w:rPr>
        <w:br/>
      </w:r>
      <w:r w:rsidRPr="009C73B1">
        <w:rPr>
          <w:b/>
        </w:rPr>
        <w:t>UPU DIJELA NASELJA VID</w:t>
      </w:r>
    </w:p>
    <w:p w14:paraId="70056DF7" w14:textId="77777777" w:rsidR="003829EC" w:rsidRDefault="003829EC" w:rsidP="00CC4470">
      <w:pPr>
        <w:pStyle w:val="Normal1"/>
        <w:spacing w:line="240" w:lineRule="auto"/>
        <w:ind w:right="0"/>
        <w:rPr>
          <w:b/>
        </w:rPr>
      </w:pPr>
    </w:p>
    <w:p w14:paraId="1B589165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2FCEA27D" w14:textId="77777777" w:rsidR="00216C9C" w:rsidRDefault="00DE1C35" w:rsidP="003829EC">
      <w:pPr>
        <w:pStyle w:val="Normal1"/>
        <w:numPr>
          <w:ilvl w:val="0"/>
          <w:numId w:val="18"/>
        </w:numPr>
        <w:ind w:left="0" w:right="0" w:hanging="426"/>
        <w:jc w:val="both"/>
        <w:rPr>
          <w:highlight w:val="white"/>
        </w:rPr>
      </w:pPr>
      <w:r>
        <w:rPr>
          <w:highlight w:val="white"/>
        </w:rPr>
        <w:t>Donosi se Odluka o izradi UPU dijela naselja Vid (u daljnjem tekstu: Odluka) kojom počinje izrada UPU dijela naselja Vid (u daljnjem tekstu: Plan)</w:t>
      </w:r>
      <w:r w:rsidR="003829EC">
        <w:rPr>
          <w:highlight w:val="white"/>
        </w:rPr>
        <w:t>.</w:t>
      </w:r>
      <w:r w:rsidR="00D81B57">
        <w:rPr>
          <w:highlight w:val="white"/>
        </w:rPr>
        <w:t xml:space="preserve">                      </w:t>
      </w:r>
      <w:r>
        <w:rPr>
          <w:highlight w:val="white"/>
        </w:rPr>
        <w:t>.</w:t>
      </w:r>
    </w:p>
    <w:p w14:paraId="253C643D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</w:p>
    <w:p w14:paraId="18DE2EEF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  <w:r>
        <w:rPr>
          <w:b/>
        </w:rPr>
        <w:t xml:space="preserve">I. </w:t>
      </w:r>
      <w:r>
        <w:rPr>
          <w:b/>
        </w:rPr>
        <w:tab/>
      </w:r>
      <w:r>
        <w:rPr>
          <w:b/>
          <w:highlight w:val="white"/>
        </w:rPr>
        <w:t>PRAVNA</w:t>
      </w:r>
      <w:r>
        <w:rPr>
          <w:b/>
        </w:rPr>
        <w:t xml:space="preserve"> OSNOVA </w:t>
      </w:r>
    </w:p>
    <w:p w14:paraId="1EBB5833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14335A0C" w14:textId="77777777" w:rsidR="00216C9C" w:rsidRDefault="00DE1C35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rPr>
          <w:highlight w:val="white"/>
        </w:rPr>
        <w:t>Pravna</w:t>
      </w:r>
      <w:r>
        <w:t xml:space="preserve"> osnova za izradu Plana je:</w:t>
      </w:r>
    </w:p>
    <w:p w14:paraId="111236B5" w14:textId="77777777" w:rsidR="00216C9C" w:rsidRDefault="00DE1C35">
      <w:pPr>
        <w:pStyle w:val="Normal1"/>
        <w:numPr>
          <w:ilvl w:val="0"/>
          <w:numId w:val="6"/>
        </w:numPr>
        <w:spacing w:after="0" w:line="240" w:lineRule="auto"/>
        <w:jc w:val="both"/>
        <w:rPr>
          <w:highlight w:val="white"/>
        </w:rPr>
      </w:pPr>
      <w:r>
        <w:t>Zakon o p</w:t>
      </w:r>
      <w:r>
        <w:rPr>
          <w:highlight w:val="white"/>
        </w:rPr>
        <w:t xml:space="preserve">rostornom uređenju (Narodne novine, </w:t>
      </w:r>
      <w:r>
        <w:t>153/13, 65/17, 114/18, 39/19 i 98/19</w:t>
      </w:r>
      <w:r>
        <w:rPr>
          <w:highlight w:val="white"/>
        </w:rPr>
        <w:t>) (u daljnjem tekstu: Zakon)</w:t>
      </w:r>
    </w:p>
    <w:p w14:paraId="02C98803" w14:textId="77777777" w:rsidR="00216C9C" w:rsidRDefault="00DE1C35">
      <w:pPr>
        <w:pStyle w:val="Normal1"/>
        <w:numPr>
          <w:ilvl w:val="0"/>
          <w:numId w:val="6"/>
        </w:num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 xml:space="preserve">Pravilnik o sadržaju, mjerilima kartografskih prikaza, obveznim prostornim pokazateljima i standardu elaborata prostornih planova (Narodne novine, 106/98, 39/04, 45/04, 163/04, </w:t>
      </w:r>
      <w:r>
        <w:rPr>
          <w:strike/>
          <w:highlight w:val="white"/>
        </w:rPr>
        <w:t>148/10</w:t>
      </w:r>
      <w:r>
        <w:rPr>
          <w:highlight w:val="white"/>
        </w:rPr>
        <w:t xml:space="preserve"> (prestao važiti) i 9/11) i</w:t>
      </w:r>
    </w:p>
    <w:p w14:paraId="08738ECB" w14:textId="77777777" w:rsidR="0017305B" w:rsidRPr="0017305B" w:rsidRDefault="00DE1C35" w:rsidP="0017305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highlight w:val="white"/>
        </w:rPr>
      </w:pPr>
      <w:r>
        <w:rPr>
          <w:highlight w:val="white"/>
        </w:rPr>
        <w:t>Prostorni plan uređenja Grada Metkovića (Neretvanski glasnik, 6/04, 1/10 - ispravak, 1/15, 3/15 - pročišćeni tekst i 1/17 - ispravak i 2/20) (u daljnjem tekstu: PPUG Metkovića).</w:t>
      </w:r>
      <w:r w:rsidR="0017305B">
        <w:rPr>
          <w:highlight w:val="white"/>
        </w:rPr>
        <w:t xml:space="preserve">                               </w:t>
      </w:r>
    </w:p>
    <w:p w14:paraId="5439C1F6" w14:textId="77777777" w:rsidR="003F1A69" w:rsidRPr="000F0A83" w:rsidRDefault="003F1A69" w:rsidP="003F1A69">
      <w:pPr>
        <w:pStyle w:val="Bezproreda"/>
        <w:tabs>
          <w:tab w:val="left" w:pos="0"/>
        </w:tabs>
        <w:spacing w:line="276" w:lineRule="auto"/>
        <w:ind w:firstLine="567"/>
        <w:jc w:val="both"/>
        <w:rPr>
          <w:rFonts w:ascii="Arial Narrow" w:hAnsi="Arial Narrow" w:cs="Arial Narrow"/>
          <w:snapToGrid w:val="0"/>
        </w:rPr>
      </w:pPr>
      <w:r w:rsidRPr="000F0A83">
        <w:rPr>
          <w:rFonts w:ascii="Arial Narrow" w:hAnsi="Arial Narrow" w:cs="Arial Narrow"/>
          <w:snapToGrid w:val="0"/>
        </w:rPr>
        <w:t xml:space="preserve">. </w:t>
      </w:r>
      <w:r>
        <w:rPr>
          <w:rFonts w:ascii="Arial Narrow" w:hAnsi="Arial Narrow" w:cs="Arial Narrow"/>
          <w:snapToGrid w:val="0"/>
        </w:rPr>
        <w:t xml:space="preserve">                                                                                                                                                                  </w:t>
      </w:r>
    </w:p>
    <w:p w14:paraId="46D2DE63" w14:textId="77777777" w:rsidR="0017305B" w:rsidRPr="0017305B" w:rsidRDefault="00DE1C35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t xml:space="preserve"> </w:t>
      </w:r>
      <w:r w:rsidR="003F1A69">
        <w:rPr>
          <w:snapToGrid w:val="0"/>
        </w:rPr>
        <w:t>N</w:t>
      </w:r>
      <w:r w:rsidR="003F1A69" w:rsidRPr="003F1A69">
        <w:rPr>
          <w:snapToGrid w:val="0"/>
        </w:rPr>
        <w:t>ositelj izrade Plana pribavio je mišljenje Upravnog odjela za zaštitu okoliša, imovinsko-pravne i komunalne poslove  Dubrovačko-neretvanske županije</w:t>
      </w:r>
      <w:r w:rsidR="003F1A69">
        <w:rPr>
          <w:snapToGrid w:val="0"/>
        </w:rPr>
        <w:t xml:space="preserve"> </w:t>
      </w:r>
      <w:r w:rsidR="003F1A69" w:rsidRPr="003F1A69">
        <w:rPr>
          <w:snapToGrid w:val="0"/>
        </w:rPr>
        <w:t>(KLASA:</w:t>
      </w:r>
      <w:r w:rsidR="003F1A69">
        <w:rPr>
          <w:snapToGrid w:val="0"/>
        </w:rPr>
        <w:t xml:space="preserve"> 351-01/21-01/34</w:t>
      </w:r>
      <w:r w:rsidR="003F1A69" w:rsidRPr="003F1A69">
        <w:rPr>
          <w:snapToGrid w:val="0"/>
        </w:rPr>
        <w:t xml:space="preserve">, URBROJ: </w:t>
      </w:r>
      <w:r w:rsidR="003F1A69">
        <w:rPr>
          <w:snapToGrid w:val="0"/>
        </w:rPr>
        <w:t>2117/1-09/2-21</w:t>
      </w:r>
      <w:r w:rsidR="003F1A69" w:rsidRPr="003F1A69">
        <w:rPr>
          <w:snapToGrid w:val="0"/>
        </w:rPr>
        <w:t xml:space="preserve">-02 od </w:t>
      </w:r>
      <w:r w:rsidR="003F1A69">
        <w:rPr>
          <w:snapToGrid w:val="0"/>
        </w:rPr>
        <w:t>29.ožujka 2021</w:t>
      </w:r>
      <w:r w:rsidR="003F1A69" w:rsidRPr="003F1A69">
        <w:rPr>
          <w:snapToGrid w:val="0"/>
        </w:rPr>
        <w:t xml:space="preserve">. </w:t>
      </w:r>
      <w:r w:rsidR="003F1A69">
        <w:rPr>
          <w:snapToGrid w:val="0"/>
        </w:rPr>
        <w:t>godine, temeljem kojeg je Gradonačelnik</w:t>
      </w:r>
      <w:r w:rsidR="0073600A">
        <w:rPr>
          <w:snapToGrid w:val="0"/>
        </w:rPr>
        <w:t xml:space="preserve"> </w:t>
      </w:r>
      <w:r w:rsidR="003F1A69">
        <w:rPr>
          <w:snapToGrid w:val="0"/>
        </w:rPr>
        <w:t xml:space="preserve">donio Odluku, kojom se utvrđuje da nije potrebno provesti postupak strateške procjene niti ocjene o potrebi strateške procjene utjecaja na okoliš  </w:t>
      </w:r>
      <w:r w:rsidR="003F1A69" w:rsidRPr="003F1A69">
        <w:rPr>
          <w:snapToGrid w:val="0"/>
        </w:rPr>
        <w:t>za ovaj  Plan</w:t>
      </w:r>
      <w:r w:rsidR="003F1A69">
        <w:rPr>
          <w:snapToGrid w:val="0"/>
        </w:rPr>
        <w:t>. (KLASA 350-01/21-01/02;URBROJ:2148/01-02/21-7</w:t>
      </w:r>
      <w:r w:rsidR="0073600A" w:rsidRPr="0073600A">
        <w:rPr>
          <w:snapToGrid w:val="0"/>
        </w:rPr>
        <w:t xml:space="preserve"> </w:t>
      </w:r>
      <w:r w:rsidR="0073600A">
        <w:rPr>
          <w:snapToGrid w:val="0"/>
        </w:rPr>
        <w:t>od 7.travnja 2021 godine)</w:t>
      </w:r>
      <w:r w:rsidR="0017305B" w:rsidRPr="003F1A69">
        <w:t xml:space="preserve">                                                                                                                                                            </w:t>
      </w:r>
    </w:p>
    <w:p w14:paraId="22AA5954" w14:textId="77777777" w:rsidR="00216C9C" w:rsidRDefault="0017305B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>Nositelj</w:t>
      </w:r>
      <w:r>
        <w:t xml:space="preserve"> izrade Plana je Jedinstveni upravni odjel Grada Metkovića, Odsjek za komunalne poslove                            </w:t>
      </w:r>
      <w:r w:rsidR="00DE1C35">
        <w:t>prostorno planiranje, gospodarstvo i fondove EU.</w:t>
      </w:r>
    </w:p>
    <w:p w14:paraId="7C31AB6D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</w:p>
    <w:p w14:paraId="188A727B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  <w:r>
        <w:rPr>
          <w:b/>
        </w:rPr>
        <w:lastRenderedPageBreak/>
        <w:t>II.</w:t>
      </w:r>
      <w:r>
        <w:rPr>
          <w:b/>
        </w:rPr>
        <w:tab/>
      </w:r>
      <w:r>
        <w:rPr>
          <w:b/>
          <w:highlight w:val="white"/>
        </w:rPr>
        <w:t>RAZLOZI</w:t>
      </w:r>
      <w:r>
        <w:rPr>
          <w:b/>
        </w:rPr>
        <w:t xml:space="preserve"> IZRADE PLANA</w:t>
      </w:r>
    </w:p>
    <w:p w14:paraId="12569228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1E31C839" w14:textId="77777777" w:rsidR="00216C9C" w:rsidRDefault="00DE1C35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 xml:space="preserve">Sukladno članku 79. Zakona, Urbanistički plan uređenja donosi se obvezno za neuređene dijelove građevinskog područja i za izgrađene dijelove tih područja planiranih za urbanu preobrazbu ili urbanu sanaciju. </w:t>
      </w:r>
    </w:p>
    <w:p w14:paraId="76DAF551" w14:textId="77777777" w:rsidR="00216C9C" w:rsidRDefault="00DE1C35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>Člancima 224. i 280. PPUG Metkovića propisana je obveza izrade Urbanističkog plana uređenja naselja Vid, a obuhvat plana prikazan je na kartografskom prikazu 4.2. Građevinsko područje naselja - Vid.</w:t>
      </w:r>
    </w:p>
    <w:p w14:paraId="6F4488B0" w14:textId="7E38D286" w:rsidR="003829EC" w:rsidRPr="00CC4470" w:rsidRDefault="00DE1C35" w:rsidP="00CC4470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</w:pPr>
      <w:r>
        <w:t>Izradom Plana stvorit će se prostorno-planski uvjeti za realizaciju sadržaja planiranih kroz PPUG Metkovića.</w:t>
      </w:r>
    </w:p>
    <w:p w14:paraId="333CBB7A" w14:textId="77777777" w:rsidR="00057E3F" w:rsidRDefault="00057E3F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</w:p>
    <w:p w14:paraId="3BF114C2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</w:rPr>
        <w:t>III.</w:t>
      </w:r>
      <w:r>
        <w:rPr>
          <w:b/>
        </w:rPr>
        <w:tab/>
      </w:r>
      <w:r>
        <w:rPr>
          <w:b/>
          <w:highlight w:val="white"/>
        </w:rPr>
        <w:t>OBUHVAT PLANA</w:t>
      </w:r>
    </w:p>
    <w:p w14:paraId="2AB61D5C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279125D2" w14:textId="77777777" w:rsidR="00216C9C" w:rsidRDefault="00DE1C35">
      <w:pPr>
        <w:pStyle w:val="Normal1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t>Obuhvat Plana označen je na kartografskom prikazu PPUG Metkovića 4.2. Građevinsko područje naselja - Vid u površini od oko 49,7 ha.</w:t>
      </w:r>
    </w:p>
    <w:p w14:paraId="0664A323" w14:textId="77777777" w:rsidR="00216C9C" w:rsidRDefault="00DE1C35">
      <w:pPr>
        <w:pStyle w:val="Normal1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>Sukladno članku 89., stavku 2.  Zakona "Odlukom o izradi urbanističkog plana uređenja može se odrediti uži ili širi obuhvat tog plana od obuhvata određenog prostornim planom lokalne razine šireg područja te se može odrediti obuhvat tog plana i za područje za koje obuhvat nije određen prostornim planom lokalne razine šireg područja.".</w:t>
      </w:r>
    </w:p>
    <w:p w14:paraId="5DD331E1" w14:textId="77777777" w:rsidR="00216C9C" w:rsidRDefault="00DE1C35">
      <w:pPr>
        <w:pStyle w:val="Normal1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</w:pPr>
      <w:r>
        <w:t xml:space="preserve">Ovom Odlukom definiran je obuhvat u površini od oko 22,9 ha koji čini prostornu cjelinu koja obuhvaća najveći dio neuređenog građevinskog područja naselja Vid izvan područje kulturno-povijesne cjeline Narona-Vid. Obuhvat je prikazan na grafičkom prikazu koji je prilog ove Odluke. </w:t>
      </w:r>
    </w:p>
    <w:p w14:paraId="0A2D7F79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</w:rPr>
      </w:pPr>
    </w:p>
    <w:p w14:paraId="0E800CAB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</w:rPr>
        <w:t xml:space="preserve">IV. </w:t>
      </w:r>
      <w:r>
        <w:rPr>
          <w:b/>
        </w:rPr>
        <w:tab/>
        <w:t>SAŽETA</w:t>
      </w:r>
      <w:r>
        <w:rPr>
          <w:b/>
          <w:highlight w:val="white"/>
        </w:rPr>
        <w:t xml:space="preserve"> OCJENA STANJA U OBUHVATU PLANA</w:t>
      </w:r>
    </w:p>
    <w:p w14:paraId="6172A914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06CD3D82" w14:textId="77777777" w:rsidR="00216C9C" w:rsidRDefault="00DE1C35">
      <w:pPr>
        <w:pStyle w:val="Normal1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>Teren unutar obuhvata je neravan i sastoji se od dva međusobno povezana uzvišenja s maksimalnim kotama</w:t>
      </w:r>
      <w:r w:rsidR="009C73B1">
        <w:t xml:space="preserve"> visine 48 m.n.m. (uzvišenje </w:t>
      </w:r>
      <w:proofErr w:type="spellStart"/>
      <w:r w:rsidR="009C73B1">
        <w:t>Tuz</w:t>
      </w:r>
      <w:r>
        <w:t>ibelj</w:t>
      </w:r>
      <w:proofErr w:type="spellEnd"/>
      <w:r>
        <w:t xml:space="preserve">) i 27 </w:t>
      </w:r>
      <w:proofErr w:type="spellStart"/>
      <w:r w:rsidR="0073600A">
        <w:t>m.n.m</w:t>
      </w:r>
      <w:proofErr w:type="spellEnd"/>
      <w:r w:rsidR="0073600A">
        <w:t xml:space="preserve">. (uzvišenje </w:t>
      </w:r>
      <w:proofErr w:type="spellStart"/>
      <w:r w:rsidR="0073600A">
        <w:t>Ora</w:t>
      </w:r>
      <w:r>
        <w:t>pak</w:t>
      </w:r>
      <w:proofErr w:type="spellEnd"/>
      <w:r>
        <w:t>) dok se najniža kota terena nalazi na 2 m.n.m.</w:t>
      </w:r>
    </w:p>
    <w:p w14:paraId="0ABD6485" w14:textId="77777777" w:rsidR="00216C9C" w:rsidRDefault="00DE1C35">
      <w:pPr>
        <w:pStyle w:val="Normal1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 xml:space="preserve">Oko polovice obuhvata Plana odnosi na neizgrađeno i neuređeno građevinsko područje koje je uglavnom obraslo u makiju i nisko raslinje dok se dio koristi za poljoprivrednu proizvodnju. </w:t>
      </w:r>
      <w:r w:rsidR="0073600A">
        <w:t>Na južnom uzvišenju (</w:t>
      </w:r>
      <w:proofErr w:type="spellStart"/>
      <w:r w:rsidR="0073600A">
        <w:t>Ora</w:t>
      </w:r>
      <w:r>
        <w:t>pak</w:t>
      </w:r>
      <w:proofErr w:type="spellEnd"/>
      <w:r>
        <w:t>) nekoliko je površina s kvalitetnim visokim zelenilom.</w:t>
      </w:r>
    </w:p>
    <w:p w14:paraId="1EC5EFF3" w14:textId="77777777" w:rsidR="00216C9C" w:rsidRDefault="00DE1C35">
      <w:pPr>
        <w:pStyle w:val="Normal1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</w:pPr>
      <w:r>
        <w:t>Ostatak obuhvata je izgrađen (oko 30 stambenih građevina), uglavnom neplanskom izgradnjom, a iako je izgrađeno područje opremljeno komunalnom infrastrukturom, ona je nezadovoljavajuća, posebno s prometnog stajališta.</w:t>
      </w:r>
    </w:p>
    <w:p w14:paraId="2A930882" w14:textId="77777777" w:rsidR="003829EC" w:rsidRDefault="003829EC" w:rsidP="00CC447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rPr>
          <w:b/>
          <w:highlight w:val="white"/>
        </w:rPr>
      </w:pPr>
    </w:p>
    <w:p w14:paraId="65BA24C9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  <w:highlight w:val="white"/>
        </w:rPr>
        <w:t>V.</w:t>
      </w:r>
      <w:r>
        <w:rPr>
          <w:b/>
          <w:highlight w:val="white"/>
        </w:rPr>
        <w:tab/>
        <w:t>CILJEVI I PROGRAMSKA POLAZIŠTA PLANA</w:t>
      </w:r>
    </w:p>
    <w:p w14:paraId="312230C0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07B507A6" w14:textId="77777777" w:rsidR="00216C9C" w:rsidRDefault="00DE1C35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t xml:space="preserve">Osnovni cilj ovog Plana je definiranje uvjeta i mjera uređenja dijela naselja za postizanje primjerene zaštite te svrhovitog, održivog i gospodarski učinkovitog korištenja. Planom će se dati mjere cjelovitog uređenja dijela naselja, a posebno sanaciju već izgrađenog dijela s nezadovoljavajućim stanjem prometne i komunalne opremljenosti. Također, propisat će se uvjeti za oblikovanje novih predjela za gradnju, a posebna pažnja bit će posvećena uklapanju u ambijentalne i krajobrazne specifičnosti predmetnog područja. </w:t>
      </w:r>
    </w:p>
    <w:p w14:paraId="46F3333C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  <w:rPr>
          <w:b/>
          <w:highlight w:val="white"/>
        </w:rPr>
      </w:pPr>
    </w:p>
    <w:p w14:paraId="7B016D05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</w:pPr>
      <w:r>
        <w:rPr>
          <w:b/>
          <w:highlight w:val="white"/>
        </w:rPr>
        <w:t>VI.</w:t>
      </w:r>
      <w:r>
        <w:rPr>
          <w:b/>
          <w:highlight w:val="white"/>
        </w:rPr>
        <w:tab/>
        <w:t>POPIS SEKTORSKIH STRATEGIJA, PLANOVA, STUDIJA I DRUGIH DOKUMENATA PROPISANIH POSEBNIM ZAKONIMA KOJIMA, ODNOSNO U SKLADU S KOJIMA SE UTVRĐUJU ZAHTJEVI ZA IZRADU PLANA</w:t>
      </w:r>
    </w:p>
    <w:p w14:paraId="00C04C0F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6C329D02" w14:textId="77777777" w:rsidR="00216C9C" w:rsidRDefault="00DE1C35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rPr>
          <w:highlight w:val="white"/>
        </w:rPr>
        <w:lastRenderedPageBreak/>
        <w:t xml:space="preserve">Za potrebe izrade Plana nije planirana posebna izrada stručnih podloga, nego će koristiti raspoloživa prostorno planska dokumentacija te dokumentacija prostora koju iz područja svog djelokruga </w:t>
      </w:r>
      <w:r>
        <w:t>osiguravaju</w:t>
      </w:r>
      <w:r>
        <w:rPr>
          <w:highlight w:val="white"/>
        </w:rPr>
        <w:t xml:space="preserve"> tijela i osobe određene posebnim propisima.</w:t>
      </w:r>
    </w:p>
    <w:p w14:paraId="5C948CF0" w14:textId="5AD9F788" w:rsidR="003829EC" w:rsidRPr="00CC4470" w:rsidRDefault="00DE1C35" w:rsidP="00CC4470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 xml:space="preserve">U izradi plana koristit će se nove kartografske podloge te su zbog prilagodbe dozvoljena odstupanja u odnosu na površinu iz članka 4. ove Odluke kao i obuhvata označenog u grafičkom prikazu u prilogu Odluke. </w:t>
      </w:r>
    </w:p>
    <w:p w14:paraId="49EFC082" w14:textId="77777777" w:rsidR="00E206F5" w:rsidRDefault="00E206F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  <w:highlight w:val="white"/>
        </w:rPr>
      </w:pPr>
    </w:p>
    <w:p w14:paraId="0DB91598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highlight w:val="white"/>
        </w:rPr>
      </w:pPr>
      <w:r>
        <w:rPr>
          <w:b/>
          <w:highlight w:val="white"/>
        </w:rPr>
        <w:t>VII.</w:t>
      </w:r>
      <w:r>
        <w:rPr>
          <w:b/>
          <w:highlight w:val="white"/>
        </w:rPr>
        <w:tab/>
        <w:t>NAČIN PRIBAVLJANJA STRUČNIH RJEŠENJA</w:t>
      </w:r>
    </w:p>
    <w:p w14:paraId="107E1DF2" w14:textId="77777777" w:rsidR="00216C9C" w:rsidRDefault="00216C9C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</w:p>
    <w:p w14:paraId="514F8975" w14:textId="77777777" w:rsidR="00216C9C" w:rsidRDefault="00DE1C35">
      <w:pPr>
        <w:pStyle w:val="Normal1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>Stručno rješenje Plana izradit će stručni izrađivač koji udovoljava uvjetima Pravilnika o izdavanju suglasnosti za obavljanje stručnih poslova prostornog uređenja (Narodne novine, 136/15).</w:t>
      </w:r>
    </w:p>
    <w:p w14:paraId="73591E59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  <w:rPr>
          <w:b/>
          <w:highlight w:val="white"/>
        </w:rPr>
      </w:pPr>
    </w:p>
    <w:p w14:paraId="3CEE3C29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</w:pPr>
      <w:r>
        <w:rPr>
          <w:b/>
          <w:highlight w:val="white"/>
        </w:rPr>
        <w:t>VIII.</w:t>
      </w:r>
      <w:r>
        <w:rPr>
          <w:b/>
          <w:highlight w:val="white"/>
        </w:rPr>
        <w:tab/>
        <w:t>POPIS JAVNOPRAVNIH TIJELA ODREĐENIH POSEBNIM PROPISIMA KOJA DAJU ZAHTJEVE ZA IZRADU PLANA TE DRUGIH SUDIONIKA KOJI TREBAJU SUDJELOVATI U IZRADI PLANA</w:t>
      </w:r>
    </w:p>
    <w:p w14:paraId="1A86C63E" w14:textId="77777777" w:rsidR="00216C9C" w:rsidRDefault="00216C9C">
      <w:pPr>
        <w:pStyle w:val="Normal1"/>
        <w:numPr>
          <w:ilvl w:val="0"/>
          <w:numId w:val="3"/>
        </w:numPr>
        <w:spacing w:after="160" w:line="240" w:lineRule="auto"/>
        <w:jc w:val="center"/>
      </w:pPr>
    </w:p>
    <w:p w14:paraId="3F6FE7BB" w14:textId="77777777" w:rsidR="00216C9C" w:rsidRDefault="00DE1C35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</w:pPr>
      <w:r>
        <w:t>Tijela i osobe koja daju svoje prethodne zahtjeve i sudjeluju u postupku izrade Plana:</w:t>
      </w:r>
    </w:p>
    <w:p w14:paraId="4319B50B" w14:textId="77777777" w:rsidR="00216C9C" w:rsidRDefault="00DE1C35">
      <w:pPr>
        <w:pStyle w:val="Normal1"/>
        <w:numPr>
          <w:ilvl w:val="0"/>
          <w:numId w:val="15"/>
        </w:numPr>
        <w:spacing w:after="0" w:line="240" w:lineRule="auto"/>
        <w:jc w:val="both"/>
      </w:pPr>
      <w:r>
        <w:t xml:space="preserve">Zavod za prostorno uređenje Dubrovačko-neretvanske županije, </w:t>
      </w:r>
      <w:proofErr w:type="spellStart"/>
      <w:r>
        <w:t>Petilovrijenci</w:t>
      </w:r>
      <w:proofErr w:type="spellEnd"/>
      <w:r>
        <w:t xml:space="preserve"> 2, 20000 Dubrovnik</w:t>
      </w:r>
    </w:p>
    <w:p w14:paraId="4C43451B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Dubrovačko-neretvanska</w:t>
      </w:r>
      <w:r>
        <w:rPr>
          <w:highlight w:val="white"/>
        </w:rPr>
        <w:t xml:space="preserve"> županija, Upravni odjel za prostorno uređenje i gradnju, Vukovarska 16, 20000 Dubrovnik</w:t>
      </w:r>
    </w:p>
    <w:p w14:paraId="4BBEFC0B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Dubrovačko-neretvanska županija, Upravni odjel za zaštitu okoliša, imovinsko pravne i komunalne poslove, Vukovarska 16, 20000 Dubrovnik</w:t>
      </w:r>
    </w:p>
    <w:p w14:paraId="78D806A9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Dubrovačko-neretvanska županija, Upravni odjel za prostorno uređenje i gradnju, Ispostava Metković, Kralja Zvonimira 4. 20350 Metković</w:t>
      </w:r>
    </w:p>
    <w:p w14:paraId="12848B57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Dubrovačko-neretvanska</w:t>
      </w:r>
      <w:r>
        <w:rPr>
          <w:highlight w:val="white"/>
        </w:rPr>
        <w:t xml:space="preserve"> županija, Upravni odjel za gospodarstvo i more, Pred Dvorom 1, 20000 Dubrovnik</w:t>
      </w:r>
    </w:p>
    <w:p w14:paraId="01E24B85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highlight w:val="white"/>
        </w:rPr>
        <w:t>Ured dr</w:t>
      </w:r>
      <w:r>
        <w:t>žavne uprave u Dubrovačko-neretvanskoj županiji, Služba za gospodarstvo, Vukovarska 16, 20000 Dubrovnik</w:t>
      </w:r>
    </w:p>
    <w:p w14:paraId="6177E8A8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Ministarstvo kulture i medija, Uprava za zaštitu kulturne baštine, Konzervatorski odjel u Imotskom, A. Starčevića 7, 21260 Imotski</w:t>
      </w:r>
    </w:p>
    <w:p w14:paraId="50256FD7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Ministarstv</w:t>
      </w:r>
      <w:r>
        <w:rPr>
          <w:highlight w:val="white"/>
        </w:rPr>
        <w:t>o unutarnjih poslova - PU Dubrovačko-neretvanska, Odjel upravnih, inspekcijskih i poslova zaštite i spašavanja, Dr. Ante Starčevića 13, 20000 Dubrovnik</w:t>
      </w:r>
    </w:p>
    <w:p w14:paraId="474070C8" w14:textId="77777777" w:rsidR="00216C9C" w:rsidRDefault="00DE1C35">
      <w:pPr>
        <w:pStyle w:val="Normal1"/>
        <w:numPr>
          <w:ilvl w:val="0"/>
          <w:numId w:val="9"/>
        </w:numPr>
        <w:spacing w:after="0" w:line="240" w:lineRule="auto"/>
        <w:jc w:val="both"/>
        <w:rPr>
          <w:highlight w:val="white"/>
        </w:rPr>
      </w:pPr>
      <w:r>
        <w:t xml:space="preserve">Ministarstvo unutarnjih poslova, Ravnateljstvo civilne zaštite, Područni ured civilne zaštite Split, Služba civilne zaštite Dubrovnik, </w:t>
      </w:r>
      <w:proofErr w:type="spellStart"/>
      <w:r>
        <w:t>Liechtensteinov</w:t>
      </w:r>
      <w:proofErr w:type="spellEnd"/>
      <w:r>
        <w:t xml:space="preserve"> put 31, 20000 Dubrovnik</w:t>
      </w:r>
    </w:p>
    <w:p w14:paraId="0E339528" w14:textId="77777777" w:rsidR="00216C9C" w:rsidRDefault="00DE1C35">
      <w:pPr>
        <w:pStyle w:val="Normal1"/>
        <w:numPr>
          <w:ilvl w:val="0"/>
          <w:numId w:val="15"/>
        </w:numPr>
        <w:spacing w:after="0" w:line="240" w:lineRule="auto"/>
        <w:ind w:right="0"/>
        <w:jc w:val="both"/>
      </w:pPr>
      <w:r>
        <w:t xml:space="preserve">Ministarstvo prostornoga uređenja, graditeljstva i državne imovine, Ulica Ivana </w:t>
      </w:r>
      <w:proofErr w:type="spellStart"/>
      <w:r>
        <w:t>Dežmana</w:t>
      </w:r>
      <w:proofErr w:type="spellEnd"/>
      <w:r>
        <w:t xml:space="preserve"> 10, 10000 Zagreb</w:t>
      </w:r>
    </w:p>
    <w:p w14:paraId="6BEDD39B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Hrvatske vode, </w:t>
      </w:r>
      <w:proofErr w:type="spellStart"/>
      <w:r>
        <w:t>Vodnogospodarski</w:t>
      </w:r>
      <w:proofErr w:type="spellEnd"/>
      <w:r>
        <w:t xml:space="preserve"> odjel za slivove južnoga Jadrana, Vukovarska 35, p.p. 475, 21000 Split</w:t>
      </w:r>
    </w:p>
    <w:p w14:paraId="1DDBC45E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Hrvatske vode, VGI za mali sliv "Neretva-Korčula", Trg Opuzenske bojne 5, 20355 Opuzen</w:t>
      </w:r>
    </w:p>
    <w:p w14:paraId="130902B9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Hrvatske ceste, </w:t>
      </w:r>
      <w:proofErr w:type="spellStart"/>
      <w:r>
        <w:t>Vončinina</w:t>
      </w:r>
      <w:proofErr w:type="spellEnd"/>
      <w:r>
        <w:t xml:space="preserve"> 3, 10000 Zagreb</w:t>
      </w:r>
    </w:p>
    <w:p w14:paraId="5BBA2C00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Hrvatska regulatorna agencija za mrežne djelatnosti, Roberta Frangeša Mihanovića 9, 10000 Zagreb</w:t>
      </w:r>
    </w:p>
    <w:p w14:paraId="1036F011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HEP – Operator distribucijskog sustava d.o.o. - </w:t>
      </w:r>
      <w:proofErr w:type="spellStart"/>
      <w:r>
        <w:t>Elektrodalmacija</w:t>
      </w:r>
      <w:proofErr w:type="spellEnd"/>
      <w:r>
        <w:t>, Poljička cesta bb, 21000 Split</w:t>
      </w:r>
    </w:p>
    <w:p w14:paraId="26A47D84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HEP – Operator distribucijskog sustava d.o.o., Pogon Metković, Mlinska 1a, 20350 Metković</w:t>
      </w:r>
    </w:p>
    <w:p w14:paraId="0F6FF36B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NPKLM vodovod d.o.o., Put Sv. Luke 1, 20260 Korčula</w:t>
      </w:r>
    </w:p>
    <w:p w14:paraId="54DA07C4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Grad Metković, Odsjek za upravno-pravne poslove, društvene djelatnosti i opće poslove, Stjepana radića 1, 20350 Metković</w:t>
      </w:r>
    </w:p>
    <w:p w14:paraId="4B68D760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Metković d.o.o. Mostarska 10, 20350 Metković</w:t>
      </w:r>
    </w:p>
    <w:p w14:paraId="101B4A4E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Čistoća Metković d.o.o. Mostarska 10, 20350 Metković</w:t>
      </w:r>
    </w:p>
    <w:p w14:paraId="01FE504E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Metković razvoj d.o.o., Kralja Zvonimira 22, 20350 Metković</w:t>
      </w:r>
    </w:p>
    <w:p w14:paraId="145B7C22" w14:textId="77777777" w:rsidR="00216C9C" w:rsidRDefault="00DE1C35">
      <w:pPr>
        <w:pStyle w:val="Normal1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</w:pPr>
      <w:r>
        <w:t>Čistoća Metković d.o.o. Mostarska 10, 20350 Metković</w:t>
      </w:r>
    </w:p>
    <w:p w14:paraId="14B5D5E2" w14:textId="77777777" w:rsidR="00216C9C" w:rsidRDefault="00DE1C35">
      <w:pPr>
        <w:pStyle w:val="Normal1"/>
        <w:spacing w:line="240" w:lineRule="auto"/>
        <w:jc w:val="both"/>
        <w:rPr>
          <w:highlight w:val="white"/>
        </w:rPr>
      </w:pPr>
      <w:r>
        <w:rPr>
          <w:highlight w:val="white"/>
        </w:rPr>
        <w:t>i drugi sudionici čije sudjelovanje se u tijeku izrade pokaže potrebnim.</w:t>
      </w:r>
    </w:p>
    <w:p w14:paraId="1EDB0C0E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  <w:rPr>
          <w:b/>
          <w:highlight w:val="white"/>
        </w:rPr>
      </w:pPr>
    </w:p>
    <w:p w14:paraId="546A3D77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jc w:val="both"/>
      </w:pPr>
      <w:r>
        <w:rPr>
          <w:b/>
          <w:highlight w:val="white"/>
        </w:rPr>
        <w:t>IX.</w:t>
      </w:r>
      <w:r>
        <w:rPr>
          <w:b/>
          <w:highlight w:val="white"/>
        </w:rPr>
        <w:tab/>
        <w:t>PLANIRANI ROK ZA IZRADU PLANA, ODNOSNO NJEGOVIH POJEDINIH FAZA</w:t>
      </w:r>
    </w:p>
    <w:p w14:paraId="0AC4E9E8" w14:textId="77777777" w:rsidR="00216C9C" w:rsidRDefault="00216C9C">
      <w:pPr>
        <w:pStyle w:val="Normal1"/>
        <w:numPr>
          <w:ilvl w:val="0"/>
          <w:numId w:val="3"/>
        </w:numPr>
        <w:spacing w:after="160" w:line="240" w:lineRule="auto"/>
        <w:jc w:val="center"/>
      </w:pPr>
    </w:p>
    <w:p w14:paraId="3F4E1D6F" w14:textId="77777777" w:rsidR="00216C9C" w:rsidRDefault="00DE1C3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rPr>
          <w:highlight w:val="white"/>
        </w:rPr>
        <w:t>Rok u kojem su tijela i osobe iz prethodnog članka obvezne dostaviti podatke, planske smjernice i/ili dokumente iz područja svoje nadležnosti je 15 dana od dana zaprimanja Odluke s pozivom na dostavu.</w:t>
      </w:r>
    </w:p>
    <w:p w14:paraId="32CBEEFC" w14:textId="77777777" w:rsidR="00216C9C" w:rsidRDefault="00DE1C3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rPr>
          <w:highlight w:val="white"/>
        </w:rPr>
        <w:t>Planirani rok za izradu Nacrta prijedloga Plana je 60 radnih dana od dobivanja podloga, odnosno dana isteka roka za pribavljanje prethodnih zahtjeva.</w:t>
      </w:r>
    </w:p>
    <w:p w14:paraId="549C1436" w14:textId="77777777" w:rsidR="00216C9C" w:rsidRDefault="00DE1C3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0"/>
        <w:jc w:val="both"/>
        <w:rPr>
          <w:highlight w:val="white"/>
        </w:rPr>
      </w:pPr>
      <w:r>
        <w:rPr>
          <w:highlight w:val="white"/>
        </w:rPr>
        <w:t>Rokovi javne rasprave i pripreme izvješća o javnoj raspravi te svi ostali rokovi pojedinih faza izrade plana utvrđeni su Zakonom.</w:t>
      </w:r>
    </w:p>
    <w:p w14:paraId="02C02D38" w14:textId="77777777" w:rsidR="00216C9C" w:rsidRDefault="00DE1C35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>Rokovi za provedbu pojedine faze izrade i donošenja Izmjena i dopuna utvrđeni ovom odlukom mogu se mijenjati sukladno uvjetima propisanim Zakonom.</w:t>
      </w:r>
    </w:p>
    <w:p w14:paraId="21936967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  <w:highlight w:val="white"/>
        </w:rPr>
      </w:pPr>
    </w:p>
    <w:p w14:paraId="2F3F66C5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  <w:highlight w:val="white"/>
        </w:rPr>
        <w:t>X.</w:t>
      </w:r>
      <w:r>
        <w:rPr>
          <w:b/>
          <w:highlight w:val="white"/>
        </w:rPr>
        <w:tab/>
        <w:t>IZVORI FINANCIRANJA IZRADE PLANA</w:t>
      </w:r>
    </w:p>
    <w:p w14:paraId="2E564F96" w14:textId="77777777" w:rsidR="00216C9C" w:rsidRPr="00E206F5" w:rsidRDefault="00E206F5" w:rsidP="00E206F5">
      <w:pPr>
        <w:pStyle w:val="Normal1"/>
        <w:spacing w:after="160" w:line="240" w:lineRule="auto"/>
        <w:ind w:left="1080"/>
        <w:rPr>
          <w:b/>
        </w:rPr>
      </w:pPr>
      <w:r>
        <w:t xml:space="preserve">                                                            </w:t>
      </w:r>
      <w:r>
        <w:rPr>
          <w:b/>
        </w:rPr>
        <w:t>Članak 11.</w:t>
      </w:r>
    </w:p>
    <w:p w14:paraId="4037F3ED" w14:textId="77777777" w:rsidR="00216C9C" w:rsidRDefault="00DE1C35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 xml:space="preserve">Sredstva za </w:t>
      </w:r>
      <w:r>
        <w:t>izradu</w:t>
      </w:r>
      <w:r>
        <w:rPr>
          <w:highlight w:val="white"/>
        </w:rPr>
        <w:t xml:space="preserve"> Plana osigurana su u Proračunu Grada Metkovića</w:t>
      </w:r>
      <w:r>
        <w:t>.</w:t>
      </w:r>
    </w:p>
    <w:p w14:paraId="3D959B0C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  <w:highlight w:val="white"/>
        </w:rPr>
      </w:pPr>
    </w:p>
    <w:p w14:paraId="2F69EDEF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  <w:highlight w:val="white"/>
        </w:rPr>
        <w:t>XI.</w:t>
      </w:r>
      <w:r>
        <w:rPr>
          <w:b/>
          <w:highlight w:val="white"/>
        </w:rPr>
        <w:tab/>
        <w:t>ODLUKA O DRUGIM PITANJIMA ZNAČAJNIM ZA IZRADU NACRTA PLANA</w:t>
      </w:r>
    </w:p>
    <w:p w14:paraId="0DD9A3BF" w14:textId="77777777" w:rsidR="00216C9C" w:rsidRPr="00E206F5" w:rsidRDefault="00E206F5" w:rsidP="00E206F5">
      <w:pPr>
        <w:pStyle w:val="Normal1"/>
        <w:tabs>
          <w:tab w:val="left" w:pos="4395"/>
        </w:tabs>
        <w:spacing w:after="160" w:line="240" w:lineRule="auto"/>
        <w:ind w:left="360"/>
        <w:rPr>
          <w:b/>
        </w:rPr>
      </w:pPr>
      <w:r>
        <w:t xml:space="preserve">                                                                         </w:t>
      </w:r>
      <w:r>
        <w:rPr>
          <w:b/>
        </w:rPr>
        <w:t>Članak 12.</w:t>
      </w:r>
    </w:p>
    <w:p w14:paraId="716B9985" w14:textId="77777777" w:rsidR="00216C9C" w:rsidRDefault="00DE1C35">
      <w:pPr>
        <w:pStyle w:val="Normal1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t>Po ovoj Odluci nema drugih pitanja značajnih za izradu Plana.</w:t>
      </w:r>
    </w:p>
    <w:p w14:paraId="47ED79EE" w14:textId="77777777" w:rsidR="003829EC" w:rsidRDefault="003829EC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  <w:rPr>
          <w:b/>
          <w:highlight w:val="white"/>
        </w:rPr>
      </w:pPr>
    </w:p>
    <w:p w14:paraId="7C6B679D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0" w:line="240" w:lineRule="auto"/>
        <w:ind w:left="540" w:hanging="540"/>
      </w:pPr>
      <w:r>
        <w:rPr>
          <w:b/>
          <w:highlight w:val="white"/>
        </w:rPr>
        <w:t>XII.</w:t>
      </w:r>
      <w:r>
        <w:rPr>
          <w:b/>
          <w:highlight w:val="white"/>
        </w:rPr>
        <w:tab/>
        <w:t>PRIJELAZNE I ZAVRŠNE ODREDBE</w:t>
      </w:r>
    </w:p>
    <w:p w14:paraId="3F72EF2A" w14:textId="77777777" w:rsidR="00216C9C" w:rsidRPr="00E206F5" w:rsidRDefault="00E206F5" w:rsidP="00E206F5">
      <w:pPr>
        <w:pStyle w:val="Normal1"/>
        <w:spacing w:after="160" w:line="240" w:lineRule="auto"/>
        <w:ind w:left="360"/>
        <w:rPr>
          <w:b/>
        </w:rPr>
      </w:pPr>
      <w:r>
        <w:t xml:space="preserve">                                                                         </w:t>
      </w:r>
      <w:r>
        <w:rPr>
          <w:b/>
        </w:rPr>
        <w:t>Članak 13.</w:t>
      </w:r>
    </w:p>
    <w:p w14:paraId="374E0549" w14:textId="77777777" w:rsidR="00216C9C" w:rsidRDefault="00DE1C35">
      <w:pPr>
        <w:pStyle w:val="Normal1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right="0"/>
        <w:jc w:val="both"/>
        <w:rPr>
          <w:highlight w:val="white"/>
        </w:rPr>
      </w:pPr>
      <w:r>
        <w:rPr>
          <w:highlight w:val="white"/>
        </w:rPr>
        <w:t>Ova</w:t>
      </w:r>
      <w:r>
        <w:t xml:space="preserve"> </w:t>
      </w:r>
      <w:r>
        <w:rPr>
          <w:highlight w:val="white"/>
        </w:rPr>
        <w:t>odluka stupa na snagu osmoga dana od dana objave u Neretvanskom glasniku.</w:t>
      </w:r>
    </w:p>
    <w:p w14:paraId="472D91FE" w14:textId="77777777" w:rsidR="003829EC" w:rsidRDefault="003829EC">
      <w:pPr>
        <w:pStyle w:val="Normal1"/>
        <w:shd w:val="clear" w:color="auto" w:fill="FFFFFF"/>
        <w:spacing w:after="0" w:line="240" w:lineRule="auto"/>
        <w:jc w:val="both"/>
      </w:pPr>
    </w:p>
    <w:p w14:paraId="3A469A43" w14:textId="77777777" w:rsidR="003829EC" w:rsidRDefault="003829EC">
      <w:pPr>
        <w:pStyle w:val="Normal1"/>
        <w:shd w:val="clear" w:color="auto" w:fill="FFFFFF"/>
        <w:spacing w:after="0" w:line="240" w:lineRule="auto"/>
        <w:jc w:val="both"/>
      </w:pPr>
    </w:p>
    <w:p w14:paraId="4198BFC7" w14:textId="77777777" w:rsidR="003829EC" w:rsidRDefault="003829EC">
      <w:pPr>
        <w:pStyle w:val="Normal1"/>
        <w:shd w:val="clear" w:color="auto" w:fill="FFFFFF"/>
        <w:spacing w:after="0" w:line="240" w:lineRule="auto"/>
        <w:jc w:val="right"/>
      </w:pPr>
    </w:p>
    <w:p w14:paraId="1C01FB0E" w14:textId="77777777" w:rsidR="003829EC" w:rsidRDefault="003829EC">
      <w:pPr>
        <w:pStyle w:val="Normal1"/>
        <w:shd w:val="clear" w:color="auto" w:fill="FFFFFF"/>
        <w:spacing w:after="0" w:line="240" w:lineRule="auto"/>
        <w:jc w:val="right"/>
      </w:pPr>
    </w:p>
    <w:p w14:paraId="1308FFB0" w14:textId="77777777" w:rsidR="003829EC" w:rsidRDefault="003829EC">
      <w:pPr>
        <w:pStyle w:val="Normal1"/>
        <w:shd w:val="clear" w:color="auto" w:fill="FFFFFF"/>
        <w:spacing w:after="0" w:line="240" w:lineRule="auto"/>
        <w:jc w:val="right"/>
      </w:pPr>
    </w:p>
    <w:p w14:paraId="5B45ADDF" w14:textId="77777777" w:rsidR="00216C9C" w:rsidRPr="003829EC" w:rsidRDefault="00E206F5" w:rsidP="00E206F5">
      <w:pPr>
        <w:pStyle w:val="Normal1"/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</w:t>
      </w:r>
      <w:r w:rsidR="00DE1C35" w:rsidRPr="003829EC">
        <w:rPr>
          <w:b/>
          <w:bCs/>
        </w:rPr>
        <w:t xml:space="preserve">PREDSJEDNIK </w:t>
      </w:r>
    </w:p>
    <w:p w14:paraId="1B2C20ED" w14:textId="77777777" w:rsidR="00216C9C" w:rsidRPr="003829EC" w:rsidRDefault="00216C9C">
      <w:pPr>
        <w:pStyle w:val="Normal1"/>
        <w:shd w:val="clear" w:color="auto" w:fill="FFFFFF"/>
        <w:spacing w:after="0" w:line="240" w:lineRule="auto"/>
        <w:jc w:val="right"/>
        <w:rPr>
          <w:b/>
          <w:bCs/>
        </w:rPr>
      </w:pPr>
    </w:p>
    <w:p w14:paraId="06F7E092" w14:textId="77777777" w:rsidR="00216C9C" w:rsidRPr="003829EC" w:rsidRDefault="00216C9C">
      <w:pPr>
        <w:pStyle w:val="Normal1"/>
        <w:shd w:val="clear" w:color="auto" w:fill="FFFFFF"/>
        <w:spacing w:after="0" w:line="240" w:lineRule="auto"/>
        <w:jc w:val="right"/>
        <w:rPr>
          <w:b/>
          <w:bCs/>
        </w:rPr>
      </w:pPr>
    </w:p>
    <w:p w14:paraId="6E6EE48D" w14:textId="2B0C2E74" w:rsidR="00216C9C" w:rsidRPr="003829EC" w:rsidRDefault="00DE1C35" w:rsidP="00E206F5">
      <w:pPr>
        <w:pStyle w:val="Normal1"/>
        <w:shd w:val="clear" w:color="auto" w:fill="FFFFFF"/>
        <w:spacing w:after="0" w:line="240" w:lineRule="auto"/>
        <w:ind w:left="5760" w:firstLine="334"/>
        <w:rPr>
          <w:b/>
          <w:bCs/>
        </w:rPr>
      </w:pPr>
      <w:r w:rsidRPr="003829EC">
        <w:rPr>
          <w:b/>
          <w:bCs/>
        </w:rPr>
        <w:t>Hrvoje Bebić, mag.</w:t>
      </w:r>
      <w:r w:rsidR="00CC4470">
        <w:rPr>
          <w:b/>
          <w:bCs/>
        </w:rPr>
        <w:t xml:space="preserve"> </w:t>
      </w:r>
      <w:proofErr w:type="spellStart"/>
      <w:r w:rsidRPr="003829EC">
        <w:rPr>
          <w:b/>
          <w:bCs/>
        </w:rPr>
        <w:t>oec</w:t>
      </w:r>
      <w:proofErr w:type="spellEnd"/>
      <w:r w:rsidRPr="003829EC">
        <w:rPr>
          <w:b/>
          <w:bCs/>
        </w:rPr>
        <w:t>.</w:t>
      </w:r>
      <w:r w:rsidR="00CC4470">
        <w:rPr>
          <w:b/>
          <w:bCs/>
        </w:rPr>
        <w:t>, v.r.</w:t>
      </w:r>
    </w:p>
    <w:p w14:paraId="2F42F92C" w14:textId="77777777" w:rsidR="00216C9C" w:rsidRPr="003829EC" w:rsidRDefault="00216C9C">
      <w:pPr>
        <w:pStyle w:val="Normal1"/>
        <w:shd w:val="clear" w:color="auto" w:fill="FFFFFF"/>
        <w:spacing w:after="0" w:line="240" w:lineRule="auto"/>
        <w:ind w:left="5760" w:firstLine="334"/>
        <w:jc w:val="center"/>
        <w:rPr>
          <w:b/>
          <w:bCs/>
        </w:rPr>
      </w:pPr>
    </w:p>
    <w:p w14:paraId="375DE1E1" w14:textId="77777777" w:rsidR="00216C9C" w:rsidRDefault="00216C9C">
      <w:pPr>
        <w:pStyle w:val="Normal1"/>
        <w:shd w:val="clear" w:color="auto" w:fill="FFFFFF"/>
        <w:spacing w:after="0" w:line="240" w:lineRule="auto"/>
        <w:ind w:left="5760" w:firstLine="334"/>
        <w:jc w:val="center"/>
      </w:pPr>
    </w:p>
    <w:p w14:paraId="27AF46DD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3954A4CA" wp14:editId="7F42B877">
            <wp:extent cx="6019920" cy="8280400"/>
            <wp:effectExtent l="12700" t="12700" r="12700" b="127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920" cy="8280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3E42C3" w14:textId="77777777" w:rsidR="00216C9C" w:rsidRDefault="00DE1C35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</w:pPr>
      <w:r>
        <w:t>Prilog: Obuhvat UPU dijela naselja Vid</w:t>
      </w:r>
    </w:p>
    <w:sectPr w:rsidR="00216C9C" w:rsidSect="00216C9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008" w:right="1008" w:bottom="1008" w:left="1417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176F5" w14:textId="77777777" w:rsidR="0032741E" w:rsidRDefault="0032741E" w:rsidP="00216C9C">
      <w:pPr>
        <w:spacing w:after="0" w:line="240" w:lineRule="auto"/>
      </w:pPr>
      <w:r>
        <w:separator/>
      </w:r>
    </w:p>
  </w:endnote>
  <w:endnote w:type="continuationSeparator" w:id="0">
    <w:p w14:paraId="26DDDB8A" w14:textId="77777777" w:rsidR="0032741E" w:rsidRDefault="0032741E" w:rsidP="002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3D15" w14:textId="77777777" w:rsidR="00216C9C" w:rsidRDefault="00DE1C35">
    <w:pPr>
      <w:pStyle w:val="Normal1"/>
      <w:pBdr>
        <w:top w:val="nil"/>
        <w:left w:val="nil"/>
        <w:bottom w:val="nil"/>
        <w:right w:val="nil"/>
        <w:between w:val="nil"/>
      </w:pBdr>
      <w:jc w:val="right"/>
      <w:rPr>
        <w:b/>
        <w:color w:val="999999"/>
        <w:sz w:val="16"/>
        <w:szCs w:val="16"/>
      </w:rPr>
    </w:pP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  <w:r>
      <w:rPr>
        <w:b/>
        <w:color w:val="999999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5F5E6" w14:textId="77777777" w:rsidR="00216C9C" w:rsidRDefault="00DE1C35">
    <w:pPr>
      <w:pStyle w:val="Normal1"/>
      <w:jc w:val="right"/>
    </w:pPr>
    <w:r>
      <w:rPr>
        <w:b/>
        <w:color w:val="999999"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45EE0" w14:textId="77777777" w:rsidR="0032741E" w:rsidRDefault="0032741E" w:rsidP="00216C9C">
      <w:pPr>
        <w:spacing w:after="0" w:line="240" w:lineRule="auto"/>
      </w:pPr>
      <w:r>
        <w:separator/>
      </w:r>
    </w:p>
  </w:footnote>
  <w:footnote w:type="continuationSeparator" w:id="0">
    <w:p w14:paraId="110E68ED" w14:textId="77777777" w:rsidR="0032741E" w:rsidRDefault="0032741E" w:rsidP="002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1E9A" w14:textId="77777777" w:rsidR="00216C9C" w:rsidRDefault="00216C9C">
    <w:pPr>
      <w:pStyle w:val="Normal1"/>
      <w:pBdr>
        <w:top w:val="nil"/>
        <w:left w:val="nil"/>
        <w:bottom w:val="nil"/>
        <w:right w:val="nil"/>
        <w:between w:val="nil"/>
      </w:pBdr>
      <w:jc w:val="center"/>
    </w:pPr>
  </w:p>
  <w:p w14:paraId="3629BEF5" w14:textId="77777777" w:rsidR="00216C9C" w:rsidRDefault="00216C9C">
    <w:pPr>
      <w:pStyle w:val="Normal1"/>
      <w:pBdr>
        <w:top w:val="nil"/>
        <w:left w:val="nil"/>
        <w:bottom w:val="nil"/>
        <w:right w:val="nil"/>
        <w:between w:val="nil"/>
      </w:pBdr>
      <w:jc w:val="center"/>
      <w:rPr>
        <w:b/>
        <w:color w:val="999999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91429" w14:textId="77777777" w:rsidR="00216C9C" w:rsidRDefault="00216C9C">
    <w:pPr>
      <w:pStyle w:val="Normal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D22DD"/>
    <w:multiLevelType w:val="multilevel"/>
    <w:tmpl w:val="9FA4C4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14292B"/>
    <w:multiLevelType w:val="multilevel"/>
    <w:tmpl w:val="228CD7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94241BC"/>
    <w:multiLevelType w:val="multilevel"/>
    <w:tmpl w:val="151295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B6F16A7"/>
    <w:multiLevelType w:val="multilevel"/>
    <w:tmpl w:val="60EA88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8F5B2A"/>
    <w:multiLevelType w:val="multilevel"/>
    <w:tmpl w:val="326230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4FE5291"/>
    <w:multiLevelType w:val="multilevel"/>
    <w:tmpl w:val="7C4AA508"/>
    <w:lvl w:ilvl="0">
      <w:start w:val="1"/>
      <w:numFmt w:val="decimal"/>
      <w:lvlText w:val="Članak %1."/>
      <w:lvlJc w:val="left"/>
      <w:pPr>
        <w:ind w:left="720" w:hanging="360"/>
      </w:pPr>
      <w:rPr>
        <w:b/>
        <w:color w:val="000000"/>
        <w:sz w:val="20"/>
        <w:szCs w:val="20"/>
        <w:u w:val="none"/>
      </w:rPr>
    </w:lvl>
    <w:lvl w:ilvl="1">
      <w:start w:val="1"/>
      <w:numFmt w:val="lowerLetter"/>
      <w:lvlText w:val="Članak 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Članak 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Članak 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Članak 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Članak 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Članak 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Članak 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Članak 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352172"/>
    <w:multiLevelType w:val="multilevel"/>
    <w:tmpl w:val="7FC074A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05313DB"/>
    <w:multiLevelType w:val="multilevel"/>
    <w:tmpl w:val="DF6A8C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B63159"/>
    <w:multiLevelType w:val="multilevel"/>
    <w:tmpl w:val="9D02ED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DF77D05"/>
    <w:multiLevelType w:val="multilevel"/>
    <w:tmpl w:val="D8945E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E76752"/>
    <w:multiLevelType w:val="multilevel"/>
    <w:tmpl w:val="06BA51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B17540F"/>
    <w:multiLevelType w:val="multilevel"/>
    <w:tmpl w:val="1862DB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22E4583"/>
    <w:multiLevelType w:val="hybridMultilevel"/>
    <w:tmpl w:val="E71C9BC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13B34"/>
    <w:multiLevelType w:val="multilevel"/>
    <w:tmpl w:val="0C4649D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5F5177E"/>
    <w:multiLevelType w:val="multilevel"/>
    <w:tmpl w:val="CB4CB3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6921968"/>
    <w:multiLevelType w:val="multilevel"/>
    <w:tmpl w:val="C19C1CA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BFB1428"/>
    <w:multiLevelType w:val="multilevel"/>
    <w:tmpl w:val="FAA88A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E3460C1"/>
    <w:multiLevelType w:val="multilevel"/>
    <w:tmpl w:val="49E2B6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1"/>
  </w:num>
  <w:num w:numId="5">
    <w:abstractNumId w:val="4"/>
  </w:num>
  <w:num w:numId="6">
    <w:abstractNumId w:val="9"/>
  </w:num>
  <w:num w:numId="7">
    <w:abstractNumId w:val="2"/>
  </w:num>
  <w:num w:numId="8">
    <w:abstractNumId w:val="14"/>
  </w:num>
  <w:num w:numId="9">
    <w:abstractNumId w:val="16"/>
  </w:num>
  <w:num w:numId="10">
    <w:abstractNumId w:val="8"/>
  </w:num>
  <w:num w:numId="11">
    <w:abstractNumId w:val="3"/>
  </w:num>
  <w:num w:numId="12">
    <w:abstractNumId w:val="13"/>
  </w:num>
  <w:num w:numId="13">
    <w:abstractNumId w:val="6"/>
  </w:num>
  <w:num w:numId="14">
    <w:abstractNumId w:val="17"/>
  </w:num>
  <w:num w:numId="15">
    <w:abstractNumId w:val="7"/>
  </w:num>
  <w:num w:numId="16">
    <w:abstractNumId w:val="10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C9C"/>
    <w:rsid w:val="00021EDD"/>
    <w:rsid w:val="00057E3F"/>
    <w:rsid w:val="000614EE"/>
    <w:rsid w:val="00134C10"/>
    <w:rsid w:val="0017305B"/>
    <w:rsid w:val="00185B84"/>
    <w:rsid w:val="00211171"/>
    <w:rsid w:val="00216C9C"/>
    <w:rsid w:val="00226717"/>
    <w:rsid w:val="0032741E"/>
    <w:rsid w:val="003829EC"/>
    <w:rsid w:val="003F1A69"/>
    <w:rsid w:val="00447266"/>
    <w:rsid w:val="00500EA1"/>
    <w:rsid w:val="00604FC5"/>
    <w:rsid w:val="006728E6"/>
    <w:rsid w:val="0073600A"/>
    <w:rsid w:val="007E3FB2"/>
    <w:rsid w:val="009A512B"/>
    <w:rsid w:val="009C73B1"/>
    <w:rsid w:val="00A91274"/>
    <w:rsid w:val="00BD0216"/>
    <w:rsid w:val="00BF0956"/>
    <w:rsid w:val="00CC4470"/>
    <w:rsid w:val="00CD505B"/>
    <w:rsid w:val="00D81B57"/>
    <w:rsid w:val="00DE1C35"/>
    <w:rsid w:val="00DE2F03"/>
    <w:rsid w:val="00E206F5"/>
    <w:rsid w:val="00EB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6573"/>
  <w15:docId w15:val="{0B24CC4B-BFFC-4582-800C-BF76120E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hr-HR" w:eastAsia="hr-HR" w:bidi="ar-SA"/>
      </w:rPr>
    </w:rPrDefault>
    <w:pPrDefault>
      <w:pPr>
        <w:spacing w:after="200" w:line="276" w:lineRule="auto"/>
        <w:ind w:right="1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717"/>
  </w:style>
  <w:style w:type="paragraph" w:styleId="Naslov1">
    <w:name w:val="heading 1"/>
    <w:basedOn w:val="Normal1"/>
    <w:next w:val="Normal1"/>
    <w:rsid w:val="00216C9C"/>
    <w:pPr>
      <w:keepNext/>
      <w:keepLines/>
      <w:spacing w:before="200"/>
      <w:outlineLvl w:val="0"/>
    </w:pPr>
    <w:rPr>
      <w:b/>
      <w:color w:val="674EA7"/>
      <w:sz w:val="24"/>
      <w:szCs w:val="24"/>
    </w:rPr>
  </w:style>
  <w:style w:type="paragraph" w:styleId="Naslov2">
    <w:name w:val="heading 2"/>
    <w:basedOn w:val="Normal1"/>
    <w:next w:val="Normal1"/>
    <w:rsid w:val="00216C9C"/>
    <w:pPr>
      <w:keepNext/>
      <w:keepLines/>
      <w:spacing w:before="200"/>
      <w:outlineLvl w:val="1"/>
    </w:pPr>
    <w:rPr>
      <w:b/>
      <w:color w:val="674EA7"/>
      <w:sz w:val="22"/>
      <w:szCs w:val="22"/>
    </w:rPr>
  </w:style>
  <w:style w:type="paragraph" w:styleId="Naslov3">
    <w:name w:val="heading 3"/>
    <w:basedOn w:val="Normal1"/>
    <w:next w:val="Normal1"/>
    <w:rsid w:val="00216C9C"/>
    <w:pPr>
      <w:keepNext/>
      <w:keepLines/>
      <w:spacing w:before="160" w:line="240" w:lineRule="auto"/>
      <w:outlineLvl w:val="2"/>
    </w:pPr>
    <w:rPr>
      <w:b/>
      <w:color w:val="674EA7"/>
      <w:sz w:val="22"/>
      <w:szCs w:val="22"/>
    </w:rPr>
  </w:style>
  <w:style w:type="paragraph" w:styleId="Naslov4">
    <w:name w:val="heading 4"/>
    <w:basedOn w:val="Normal1"/>
    <w:next w:val="Normal1"/>
    <w:rsid w:val="00216C9C"/>
    <w:pPr>
      <w:keepNext/>
      <w:keepLines/>
      <w:spacing w:before="160"/>
      <w:outlineLvl w:val="3"/>
    </w:pPr>
    <w:rPr>
      <w:rFonts w:ascii="Trebuchet MS" w:eastAsia="Trebuchet MS" w:hAnsi="Trebuchet MS" w:cs="Trebuchet MS"/>
      <w:b/>
      <w:i/>
      <w:color w:val="674EA7"/>
    </w:rPr>
  </w:style>
  <w:style w:type="paragraph" w:styleId="Naslov5">
    <w:name w:val="heading 5"/>
    <w:basedOn w:val="Normal1"/>
    <w:next w:val="Normal1"/>
    <w:rsid w:val="00216C9C"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Naslov6">
    <w:name w:val="heading 6"/>
    <w:basedOn w:val="Normal1"/>
    <w:next w:val="Normal1"/>
    <w:rsid w:val="00216C9C"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1">
    <w:name w:val="Normal1"/>
    <w:rsid w:val="00216C9C"/>
  </w:style>
  <w:style w:type="table" w:customStyle="1" w:styleId="TableNormal">
    <w:name w:val="Table Normal"/>
    <w:rsid w:val="00216C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1"/>
    <w:next w:val="Normal1"/>
    <w:rsid w:val="00216C9C"/>
    <w:pPr>
      <w:keepNext/>
      <w:keepLines/>
      <w:ind w:right="-90"/>
    </w:pPr>
    <w:rPr>
      <w:b/>
      <w:sz w:val="24"/>
      <w:szCs w:val="24"/>
    </w:rPr>
  </w:style>
  <w:style w:type="paragraph" w:styleId="Podnaslov">
    <w:name w:val="Subtitle"/>
    <w:basedOn w:val="Normal1"/>
    <w:next w:val="Normal1"/>
    <w:rsid w:val="00216C9C"/>
    <w:pPr>
      <w:keepNext/>
      <w:keepLines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7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305B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99"/>
    <w:qFormat/>
    <w:rsid w:val="003F1A69"/>
    <w:pPr>
      <w:spacing w:after="0" w:line="240" w:lineRule="auto"/>
      <w:ind w:right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99"/>
    <w:locked/>
    <w:rsid w:val="003F1A69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opci.poslovi@metkovic.hr</cp:lastModifiedBy>
  <cp:revision>2</cp:revision>
  <cp:lastPrinted>2021-06-16T07:05:00Z</cp:lastPrinted>
  <dcterms:created xsi:type="dcterms:W3CDTF">2021-07-22T07:47:00Z</dcterms:created>
  <dcterms:modified xsi:type="dcterms:W3CDTF">2021-07-22T07:47:00Z</dcterms:modified>
</cp:coreProperties>
</file>