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5CF62" w14:textId="77777777" w:rsidR="00AA3399" w:rsidRDefault="001778C4">
      <w:r>
        <w:rPr>
          <w:noProof/>
        </w:rPr>
        <w:drawing>
          <wp:anchor distT="0" distB="0" distL="114300" distR="114300" simplePos="0" relativeHeight="251655168" behindDoc="0" locked="0" layoutInCell="1" allowOverlap="1" wp14:anchorId="390F993D" wp14:editId="26768FDB">
            <wp:simplePos x="0" y="0"/>
            <wp:positionH relativeFrom="column">
              <wp:posOffset>1143000</wp:posOffset>
            </wp:positionH>
            <wp:positionV relativeFrom="paragraph">
              <wp:posOffset>47625</wp:posOffset>
            </wp:positionV>
            <wp:extent cx="628650" cy="809625"/>
            <wp:effectExtent l="19050" t="0" r="0" b="0"/>
            <wp:wrapSquare wrapText="bothSides"/>
            <wp:docPr id="2" name="Picture 2" descr="rh_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h_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430F">
        <w:t xml:space="preserve">  </w:t>
      </w:r>
    </w:p>
    <w:p w14:paraId="1CC1D086" w14:textId="77777777" w:rsidR="00AA3399" w:rsidRDefault="00AA3399"/>
    <w:p w14:paraId="52696A10" w14:textId="77777777" w:rsidR="00AA3399" w:rsidRDefault="0077430F">
      <w:r>
        <w:t xml:space="preserve">       </w:t>
      </w:r>
    </w:p>
    <w:p w14:paraId="3116C94C" w14:textId="77777777" w:rsidR="00AA3399" w:rsidRDefault="00AA3399"/>
    <w:p w14:paraId="52352826" w14:textId="77777777" w:rsidR="00712DD5" w:rsidRDefault="00712DD5" w:rsidP="0077430F">
      <w:pPr>
        <w:rPr>
          <w:b/>
        </w:rPr>
      </w:pPr>
    </w:p>
    <w:p w14:paraId="5C5214D7" w14:textId="77777777" w:rsidR="00AA3399" w:rsidRPr="00712DD5" w:rsidRDefault="0077430F" w:rsidP="0077430F">
      <w:pPr>
        <w:rPr>
          <w:b/>
        </w:rPr>
      </w:pPr>
      <w:r>
        <w:rPr>
          <w:b/>
        </w:rPr>
        <w:t xml:space="preserve">               </w:t>
      </w:r>
      <w:r w:rsidR="009224D4" w:rsidRPr="00712DD5">
        <w:rPr>
          <w:b/>
        </w:rPr>
        <w:t>REPUBLIKA HRVATSKA</w:t>
      </w:r>
    </w:p>
    <w:p w14:paraId="53F6708B" w14:textId="77777777" w:rsidR="00AA3399" w:rsidRPr="00712DD5" w:rsidRDefault="009224D4" w:rsidP="0077430F">
      <w:pPr>
        <w:rPr>
          <w:b/>
        </w:rPr>
      </w:pPr>
      <w:r w:rsidRPr="00712DD5">
        <w:rPr>
          <w:b/>
        </w:rPr>
        <w:t>DUBROVAČKO-NERETVANSKA ŽUPANIJA</w:t>
      </w:r>
    </w:p>
    <w:p w14:paraId="304868AD" w14:textId="77777777" w:rsidR="00AA3399" w:rsidRDefault="001778C4" w:rsidP="0077430F">
      <w:pPr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2D797E1B" wp14:editId="28E79878">
            <wp:simplePos x="0" y="0"/>
            <wp:positionH relativeFrom="column">
              <wp:posOffset>381000</wp:posOffset>
            </wp:positionH>
            <wp:positionV relativeFrom="paragraph">
              <wp:posOffset>59055</wp:posOffset>
            </wp:positionV>
            <wp:extent cx="352425" cy="438150"/>
            <wp:effectExtent l="19050" t="0" r="9525" b="0"/>
            <wp:wrapSquare wrapText="bothSides"/>
            <wp:docPr id="3" name="Picture 3" descr="hr)du-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r)du-m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4E48911" w14:textId="77777777" w:rsidR="00A45B6E" w:rsidRDefault="0077430F" w:rsidP="00A864CC">
      <w:pPr>
        <w:spacing w:line="276" w:lineRule="auto"/>
        <w:rPr>
          <w:b/>
        </w:rPr>
      </w:pPr>
      <w:r>
        <w:rPr>
          <w:b/>
        </w:rPr>
        <w:t xml:space="preserve">      </w:t>
      </w:r>
      <w:r w:rsidR="009224D4" w:rsidRPr="00A45B6E">
        <w:rPr>
          <w:b/>
        </w:rPr>
        <w:t>GRAD METKOVIĆ</w:t>
      </w:r>
    </w:p>
    <w:p w14:paraId="2E6B314F" w14:textId="77777777" w:rsidR="002672B3" w:rsidRDefault="002672B3" w:rsidP="00A864CC">
      <w:pPr>
        <w:spacing w:line="276" w:lineRule="auto"/>
        <w:rPr>
          <w:b/>
        </w:rPr>
      </w:pPr>
    </w:p>
    <w:p w14:paraId="614F7F43" w14:textId="77777777" w:rsidR="002672B3" w:rsidRPr="005D1767" w:rsidRDefault="002672B3" w:rsidP="002672B3">
      <w:r w:rsidRPr="005D1767">
        <w:t>GRADSKO IZBORNO POVJERENSTVO</w:t>
      </w:r>
    </w:p>
    <w:p w14:paraId="41D205D5" w14:textId="77777777" w:rsidR="002926F0" w:rsidRDefault="002926F0" w:rsidP="00A864CC">
      <w:pPr>
        <w:spacing w:line="276" w:lineRule="auto"/>
        <w:rPr>
          <w:vertAlign w:val="superscript"/>
        </w:rPr>
      </w:pPr>
    </w:p>
    <w:p w14:paraId="313683B6" w14:textId="0EAAC1DA" w:rsidR="002672B3" w:rsidRDefault="000A6178" w:rsidP="002672B3">
      <w:r>
        <w:t>KLASA</w:t>
      </w:r>
      <w:r w:rsidR="002672B3">
        <w:t>:</w:t>
      </w:r>
      <w:r w:rsidR="006704D5">
        <w:t>013-01/</w:t>
      </w:r>
      <w:r w:rsidR="00EA6B22">
        <w:t>23</w:t>
      </w:r>
      <w:r w:rsidR="006704D5">
        <w:t>-01/</w:t>
      </w:r>
      <w:r w:rsidR="006F3EAC">
        <w:t>04</w:t>
      </w:r>
    </w:p>
    <w:p w14:paraId="1367B3F6" w14:textId="464A8A0E" w:rsidR="002672B3" w:rsidRDefault="000A6178" w:rsidP="002672B3">
      <w:r>
        <w:t>URBROJ</w:t>
      </w:r>
      <w:r w:rsidR="002672B3">
        <w:t xml:space="preserve">: </w:t>
      </w:r>
      <w:r w:rsidR="00EA6B22">
        <w:t>2117-10</w:t>
      </w:r>
      <w:r w:rsidR="002672B3">
        <w:t>-0</w:t>
      </w:r>
      <w:r w:rsidR="00EA6B22">
        <w:t>4</w:t>
      </w:r>
      <w:r w:rsidR="002672B3">
        <w:t>-</w:t>
      </w:r>
      <w:r w:rsidR="00EA6B22">
        <w:t>23</w:t>
      </w:r>
      <w:r w:rsidR="002672B3">
        <w:t>-2</w:t>
      </w:r>
    </w:p>
    <w:p w14:paraId="0C6FABDA" w14:textId="7B08D818" w:rsidR="002672B3" w:rsidRDefault="002672B3" w:rsidP="002672B3">
      <w:r>
        <w:t xml:space="preserve">Metković, </w:t>
      </w:r>
      <w:r w:rsidR="00046E71">
        <w:t>25. rujna</w:t>
      </w:r>
      <w:r w:rsidR="00EA6B22">
        <w:t xml:space="preserve"> </w:t>
      </w:r>
      <w:r>
        <w:t>20</w:t>
      </w:r>
      <w:r w:rsidR="00EA6B22">
        <w:t>23</w:t>
      </w:r>
      <w:r>
        <w:t>.</w:t>
      </w:r>
    </w:p>
    <w:p w14:paraId="3320889D" w14:textId="77777777" w:rsidR="002672B3" w:rsidRDefault="002672B3" w:rsidP="002672B3">
      <w:pPr>
        <w:pStyle w:val="t-9-8"/>
        <w:jc w:val="both"/>
        <w:rPr>
          <w:color w:val="000000"/>
        </w:rPr>
      </w:pPr>
    </w:p>
    <w:p w14:paraId="0225AE47" w14:textId="77777777" w:rsidR="002672B3" w:rsidRDefault="002672B3" w:rsidP="002672B3">
      <w:pPr>
        <w:tabs>
          <w:tab w:val="left" w:pos="4536"/>
        </w:tabs>
        <w:rPr>
          <w:rFonts w:eastAsia="Calibri"/>
        </w:rPr>
      </w:pPr>
      <w:r w:rsidRPr="00B8215D">
        <w:t xml:space="preserve">Na temelju </w:t>
      </w:r>
      <w:r>
        <w:t xml:space="preserve">članka </w:t>
      </w:r>
      <w:r>
        <w:rPr>
          <w:rFonts w:eastAsia="Calibri"/>
        </w:rPr>
        <w:t xml:space="preserve"> 31. Odluke o izboru članova vijeća mjesnih odbora na području Grada Metkovića („Neretvanski glasnik“, broj 5/15) Gradsko izborno povjerenstvo propisuje</w:t>
      </w:r>
    </w:p>
    <w:p w14:paraId="7A9B98F4" w14:textId="77777777" w:rsidR="002672B3" w:rsidRPr="003F1EBC" w:rsidRDefault="002672B3" w:rsidP="002672B3">
      <w:pPr>
        <w:spacing w:before="100" w:beforeAutospacing="1" w:after="100" w:afterAutospacing="1"/>
        <w:jc w:val="center"/>
        <w:rPr>
          <w:b/>
          <w:bCs/>
          <w:color w:val="000000"/>
          <w:sz w:val="36"/>
          <w:szCs w:val="36"/>
        </w:rPr>
      </w:pPr>
      <w:r w:rsidRPr="003F1EBC">
        <w:rPr>
          <w:b/>
          <w:bCs/>
          <w:color w:val="000000"/>
          <w:sz w:val="36"/>
          <w:szCs w:val="36"/>
        </w:rPr>
        <w:t xml:space="preserve">OBVEZATNE UPUTE BROJ </w:t>
      </w:r>
      <w:r>
        <w:rPr>
          <w:rStyle w:val="bold"/>
          <w:b/>
          <w:bCs/>
          <w:color w:val="000000"/>
          <w:sz w:val="36"/>
          <w:szCs w:val="36"/>
        </w:rPr>
        <w:t xml:space="preserve">MSGM -II </w:t>
      </w:r>
    </w:p>
    <w:p w14:paraId="3E47CD91" w14:textId="77777777" w:rsidR="002672B3" w:rsidRPr="003F1EBC" w:rsidRDefault="002672B3" w:rsidP="002672B3">
      <w:pPr>
        <w:spacing w:before="100" w:beforeAutospacing="1" w:after="100" w:afterAutospacing="1"/>
        <w:jc w:val="center"/>
        <w:rPr>
          <w:b/>
          <w:bCs/>
          <w:color w:val="000000"/>
          <w:sz w:val="28"/>
          <w:szCs w:val="28"/>
        </w:rPr>
      </w:pPr>
      <w:r w:rsidRPr="003F1EBC">
        <w:rPr>
          <w:b/>
          <w:bCs/>
          <w:color w:val="000000"/>
          <w:sz w:val="28"/>
          <w:szCs w:val="28"/>
        </w:rPr>
        <w:t xml:space="preserve">O OBRASCIMA ZA PROVEDBU IZBORA ZA ČLANOVE </w:t>
      </w:r>
      <w:r>
        <w:rPr>
          <w:b/>
          <w:bCs/>
          <w:color w:val="000000"/>
          <w:sz w:val="28"/>
          <w:szCs w:val="28"/>
        </w:rPr>
        <w:t>VIJEĆA MJESNIH ODBORA NA PODRUČJU GRADA METKOVIĆA</w:t>
      </w:r>
    </w:p>
    <w:p w14:paraId="63A60712" w14:textId="77777777" w:rsidR="002672B3" w:rsidRDefault="002672B3" w:rsidP="002672B3">
      <w:pPr>
        <w:spacing w:before="100" w:beforeAutospacing="1"/>
        <w:jc w:val="both"/>
        <w:rPr>
          <w:color w:val="000000"/>
        </w:rPr>
      </w:pPr>
      <w:r w:rsidRPr="003F1EBC">
        <w:rPr>
          <w:color w:val="000000"/>
        </w:rPr>
        <w:t xml:space="preserve">1. Pripreme i provedba izbora za članove </w:t>
      </w:r>
      <w:r>
        <w:rPr>
          <w:color w:val="000000"/>
        </w:rPr>
        <w:t xml:space="preserve">vijeća mjesnih odbora na području Grada Metkovića </w:t>
      </w:r>
      <w:r w:rsidRPr="003F1EBC">
        <w:rPr>
          <w:color w:val="000000"/>
        </w:rPr>
        <w:t>obavljat će se isključivo na obrascima propisanim ovim Obvezatnim uputama.</w:t>
      </w:r>
      <w:r>
        <w:rPr>
          <w:color w:val="000000"/>
        </w:rPr>
        <w:t xml:space="preserve"> </w:t>
      </w:r>
      <w:r w:rsidRPr="003F1EBC">
        <w:rPr>
          <w:color w:val="000000"/>
        </w:rPr>
        <w:t xml:space="preserve">Obrasci su namijenjeni izborima za </w:t>
      </w:r>
      <w:r>
        <w:rPr>
          <w:color w:val="000000"/>
        </w:rPr>
        <w:t>članove vijeća mjesnih odbora Grada Metkovića.</w:t>
      </w:r>
    </w:p>
    <w:p w14:paraId="736A1DBF" w14:textId="6F67AAE1" w:rsidR="002672B3" w:rsidRPr="003F1EBC" w:rsidRDefault="002672B3" w:rsidP="002672B3">
      <w:pPr>
        <w:spacing w:before="100" w:beforeAutospacing="1" w:after="100" w:afterAutospacing="1"/>
        <w:jc w:val="both"/>
        <w:rPr>
          <w:color w:val="000000"/>
        </w:rPr>
      </w:pPr>
      <w:r w:rsidRPr="003F1EBC">
        <w:rPr>
          <w:color w:val="000000"/>
        </w:rPr>
        <w:t>2. Obrasci iz točke 1. ovih Obvezatnih uputa nose oznake O</w:t>
      </w:r>
      <w:r>
        <w:rPr>
          <w:color w:val="000000"/>
        </w:rPr>
        <w:t>M</w:t>
      </w:r>
      <w:r w:rsidRPr="003F1EBC">
        <w:rPr>
          <w:color w:val="000000"/>
        </w:rPr>
        <w:t>S</w:t>
      </w:r>
      <w:r>
        <w:rPr>
          <w:color w:val="000000"/>
        </w:rPr>
        <w:t>GM</w:t>
      </w:r>
      <w:r w:rsidRPr="003F1EBC">
        <w:rPr>
          <w:color w:val="000000"/>
        </w:rPr>
        <w:t>.</w:t>
      </w:r>
    </w:p>
    <w:p w14:paraId="49040AEB" w14:textId="77777777" w:rsidR="002672B3" w:rsidRDefault="002672B3" w:rsidP="002672B3">
      <w:pPr>
        <w:spacing w:before="100" w:beforeAutospacing="1" w:after="100" w:afterAutospacing="1"/>
        <w:jc w:val="both"/>
        <w:rPr>
          <w:color w:val="000000"/>
        </w:rPr>
      </w:pPr>
      <w:r w:rsidRPr="003F1EBC">
        <w:rPr>
          <w:color w:val="000000"/>
        </w:rPr>
        <w:t xml:space="preserve">3. Ako za pojedine radnje u postupku provedbe izbora nije Obvezatnim uputama utvrđen odgovarajući obrazac, </w:t>
      </w:r>
      <w:r>
        <w:rPr>
          <w:color w:val="000000"/>
        </w:rPr>
        <w:t>Gradsko</w:t>
      </w:r>
      <w:r w:rsidRPr="003F1EBC">
        <w:rPr>
          <w:color w:val="000000"/>
        </w:rPr>
        <w:t xml:space="preserve"> izborno povjerenstvo će, kada je to neophodno za provedbu odgovarajuće izborne radnje, odrediti sadržaj i oblik obrasca</w:t>
      </w:r>
      <w:r>
        <w:rPr>
          <w:color w:val="000000"/>
        </w:rPr>
        <w:t>.</w:t>
      </w:r>
      <w:r w:rsidRPr="003F1EBC">
        <w:rPr>
          <w:color w:val="000000"/>
        </w:rPr>
        <w:t xml:space="preserve"> </w:t>
      </w:r>
    </w:p>
    <w:p w14:paraId="3B23ADD1" w14:textId="77777777" w:rsidR="002672B3" w:rsidRPr="003F1EBC" w:rsidRDefault="002672B3" w:rsidP="002672B3">
      <w:pPr>
        <w:spacing w:before="100" w:beforeAutospacing="1" w:after="100" w:afterAutospacing="1"/>
        <w:jc w:val="both"/>
        <w:rPr>
          <w:color w:val="000000"/>
        </w:rPr>
      </w:pPr>
      <w:r w:rsidRPr="003F1EBC">
        <w:rPr>
          <w:color w:val="000000"/>
        </w:rPr>
        <w:t xml:space="preserve">4. Obrasci za </w:t>
      </w:r>
      <w:r>
        <w:rPr>
          <w:color w:val="000000"/>
        </w:rPr>
        <w:t>provedbu izbora</w:t>
      </w:r>
      <w:r w:rsidRPr="003F1EBC">
        <w:rPr>
          <w:color w:val="000000"/>
        </w:rPr>
        <w:t xml:space="preserve"> su:</w:t>
      </w:r>
    </w:p>
    <w:p w14:paraId="62CFF999" w14:textId="02561B07" w:rsidR="002672B3" w:rsidRPr="003F1EBC" w:rsidRDefault="002672B3" w:rsidP="002672B3">
      <w:pPr>
        <w:spacing w:before="100" w:beforeAutospacing="1" w:after="100" w:afterAutospacing="1"/>
        <w:jc w:val="both"/>
        <w:rPr>
          <w:color w:val="000000"/>
        </w:rPr>
      </w:pPr>
      <w:r w:rsidRPr="003F1EBC">
        <w:rPr>
          <w:color w:val="000000"/>
        </w:rPr>
        <w:t>– O</w:t>
      </w:r>
      <w:r>
        <w:rPr>
          <w:color w:val="000000"/>
        </w:rPr>
        <w:t>MSGM</w:t>
      </w:r>
      <w:r w:rsidRPr="003F1EBC">
        <w:rPr>
          <w:color w:val="000000"/>
        </w:rPr>
        <w:t>–1 – Prijedlog kandidacijske liste političke stranke/političkih stranaka za</w:t>
      </w:r>
      <w:r w:rsidR="007B0D30">
        <w:rPr>
          <w:color w:val="000000"/>
        </w:rPr>
        <w:t xml:space="preserve"> izbor</w:t>
      </w:r>
      <w:r w:rsidRPr="003F1EBC">
        <w:rPr>
          <w:color w:val="000000"/>
        </w:rPr>
        <w:t xml:space="preserve"> </w:t>
      </w:r>
      <w:r w:rsidR="007B0D30">
        <w:rPr>
          <w:color w:val="000000"/>
        </w:rPr>
        <w:t xml:space="preserve">   </w:t>
      </w:r>
      <w:r w:rsidRPr="003F1EBC">
        <w:rPr>
          <w:color w:val="000000"/>
        </w:rPr>
        <w:t>članov</w:t>
      </w:r>
      <w:r w:rsidR="007B0D30">
        <w:rPr>
          <w:color w:val="000000"/>
        </w:rPr>
        <w:t>a</w:t>
      </w:r>
      <w:r w:rsidRPr="003F1EBC">
        <w:rPr>
          <w:color w:val="000000"/>
        </w:rPr>
        <w:t xml:space="preserve"> </w:t>
      </w:r>
      <w:r>
        <w:rPr>
          <w:color w:val="000000"/>
        </w:rPr>
        <w:t>vijeća mjesnog odbora</w:t>
      </w:r>
    </w:p>
    <w:p w14:paraId="5FA75825" w14:textId="54B78DA2" w:rsidR="002672B3" w:rsidRPr="003F1EBC" w:rsidRDefault="002672B3" w:rsidP="002672B3">
      <w:pPr>
        <w:spacing w:before="100" w:beforeAutospacing="1" w:after="100" w:afterAutospacing="1"/>
        <w:jc w:val="both"/>
        <w:rPr>
          <w:color w:val="000000"/>
        </w:rPr>
      </w:pPr>
      <w:r w:rsidRPr="003F1EBC">
        <w:rPr>
          <w:color w:val="000000"/>
        </w:rPr>
        <w:t>– O</w:t>
      </w:r>
      <w:r>
        <w:rPr>
          <w:color w:val="000000"/>
        </w:rPr>
        <w:t>MSGM</w:t>
      </w:r>
      <w:r w:rsidRPr="003F1EBC">
        <w:rPr>
          <w:color w:val="000000"/>
        </w:rPr>
        <w:t>–2 – Prijedlog kandidacijsk</w:t>
      </w:r>
      <w:r w:rsidR="00C47826">
        <w:rPr>
          <w:color w:val="000000"/>
        </w:rPr>
        <w:t>e liste grupe birača za</w:t>
      </w:r>
      <w:r w:rsidR="007B0D30">
        <w:rPr>
          <w:color w:val="000000"/>
        </w:rPr>
        <w:t xml:space="preserve"> izbor</w:t>
      </w:r>
      <w:r w:rsidR="00C47826">
        <w:rPr>
          <w:color w:val="000000"/>
        </w:rPr>
        <w:t xml:space="preserve"> </w:t>
      </w:r>
      <w:r w:rsidRPr="003F1EBC">
        <w:rPr>
          <w:color w:val="000000"/>
        </w:rPr>
        <w:t>članov</w:t>
      </w:r>
      <w:r w:rsidR="007B0D30">
        <w:rPr>
          <w:color w:val="000000"/>
        </w:rPr>
        <w:t>a</w:t>
      </w:r>
      <w:r w:rsidRPr="003F1EBC">
        <w:rPr>
          <w:color w:val="000000"/>
        </w:rPr>
        <w:t xml:space="preserve"> </w:t>
      </w:r>
      <w:r>
        <w:rPr>
          <w:color w:val="000000"/>
        </w:rPr>
        <w:t>vijeća mjesnog odbora</w:t>
      </w:r>
    </w:p>
    <w:p w14:paraId="31ED5D0F" w14:textId="00FD8EAE" w:rsidR="002672B3" w:rsidRPr="003F1EBC" w:rsidRDefault="002672B3" w:rsidP="002672B3">
      <w:pPr>
        <w:spacing w:before="100" w:beforeAutospacing="1" w:after="100" w:afterAutospacing="1"/>
        <w:jc w:val="both"/>
        <w:rPr>
          <w:color w:val="000000"/>
        </w:rPr>
      </w:pPr>
      <w:r w:rsidRPr="003F1EBC">
        <w:rPr>
          <w:color w:val="000000"/>
        </w:rPr>
        <w:t>– O</w:t>
      </w:r>
      <w:r>
        <w:rPr>
          <w:color w:val="000000"/>
        </w:rPr>
        <w:t>MSGM</w:t>
      </w:r>
      <w:r w:rsidRPr="003F1EBC">
        <w:rPr>
          <w:color w:val="000000"/>
        </w:rPr>
        <w:t>–3 – Po</w:t>
      </w:r>
      <w:r w:rsidR="007B0D30">
        <w:rPr>
          <w:color w:val="000000"/>
        </w:rPr>
        <w:t>t</w:t>
      </w:r>
      <w:r w:rsidRPr="003F1EBC">
        <w:rPr>
          <w:color w:val="000000"/>
        </w:rPr>
        <w:t>pis</w:t>
      </w:r>
      <w:r w:rsidR="007B0D30">
        <w:rPr>
          <w:color w:val="000000"/>
        </w:rPr>
        <w:t>i</w:t>
      </w:r>
      <w:r w:rsidRPr="003F1EBC">
        <w:rPr>
          <w:color w:val="000000"/>
        </w:rPr>
        <w:t xml:space="preserve"> birača koji </w:t>
      </w:r>
      <w:r w:rsidR="007B0D30">
        <w:rPr>
          <w:color w:val="000000"/>
        </w:rPr>
        <w:t xml:space="preserve">predlažu </w:t>
      </w:r>
      <w:r w:rsidRPr="003F1EBC">
        <w:rPr>
          <w:color w:val="000000"/>
        </w:rPr>
        <w:t>kandidacijsku listu grupe birača</w:t>
      </w:r>
      <w:r w:rsidR="007B0D30">
        <w:rPr>
          <w:color w:val="000000"/>
        </w:rPr>
        <w:t xml:space="preserve"> za izbor članova vijeća</w:t>
      </w:r>
      <w:r>
        <w:rPr>
          <w:color w:val="000000"/>
        </w:rPr>
        <w:t xml:space="preserve"> mjesnog odbora</w:t>
      </w:r>
    </w:p>
    <w:p w14:paraId="7A17C536" w14:textId="77777777" w:rsidR="002672B3" w:rsidRPr="003F1EBC" w:rsidRDefault="002672B3" w:rsidP="002672B3">
      <w:pPr>
        <w:spacing w:before="100" w:beforeAutospacing="1" w:after="100" w:afterAutospacing="1"/>
        <w:jc w:val="both"/>
        <w:rPr>
          <w:color w:val="000000"/>
        </w:rPr>
      </w:pPr>
      <w:r w:rsidRPr="003F1EBC">
        <w:rPr>
          <w:color w:val="000000"/>
        </w:rPr>
        <w:t>– O</w:t>
      </w:r>
      <w:r>
        <w:rPr>
          <w:color w:val="000000"/>
        </w:rPr>
        <w:t>MSGM</w:t>
      </w:r>
      <w:r w:rsidRPr="003F1EBC">
        <w:rPr>
          <w:color w:val="000000"/>
        </w:rPr>
        <w:t xml:space="preserve">–4 – Očitovanje </w:t>
      </w:r>
      <w:r>
        <w:rPr>
          <w:color w:val="000000"/>
        </w:rPr>
        <w:t>kandidata</w:t>
      </w:r>
      <w:r w:rsidRPr="003F1EBC">
        <w:rPr>
          <w:color w:val="000000"/>
        </w:rPr>
        <w:t xml:space="preserve"> o prihvaćanju kandidature</w:t>
      </w:r>
      <w:r>
        <w:rPr>
          <w:color w:val="000000"/>
        </w:rPr>
        <w:t xml:space="preserve"> za člana vijeća mjesnog odbora</w:t>
      </w:r>
    </w:p>
    <w:p w14:paraId="7CF5B4BB" w14:textId="77777777" w:rsidR="002672B3" w:rsidRDefault="00C47826" w:rsidP="002672B3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–</w:t>
      </w:r>
      <w:r w:rsidR="002672B3" w:rsidRPr="003F1EBC">
        <w:rPr>
          <w:color w:val="000000"/>
        </w:rPr>
        <w:t>O</w:t>
      </w:r>
      <w:r w:rsidR="002672B3">
        <w:rPr>
          <w:color w:val="000000"/>
        </w:rPr>
        <w:t>MSGM</w:t>
      </w:r>
      <w:r>
        <w:rPr>
          <w:color w:val="000000"/>
        </w:rPr>
        <w:t xml:space="preserve">–5–Izjava </w:t>
      </w:r>
      <w:r w:rsidR="002672B3" w:rsidRPr="003F1EBC">
        <w:rPr>
          <w:color w:val="000000"/>
        </w:rPr>
        <w:t xml:space="preserve">o prihvaćanju dužnosti </w:t>
      </w:r>
      <w:r>
        <w:rPr>
          <w:color w:val="000000"/>
        </w:rPr>
        <w:t>predsjednice/predsjednika/potpredsjednice/ potpredsjednika/</w:t>
      </w:r>
      <w:r w:rsidR="002672B3" w:rsidRPr="003F1EBC">
        <w:rPr>
          <w:color w:val="000000"/>
        </w:rPr>
        <w:t xml:space="preserve">članice/člana stalnog sastava </w:t>
      </w:r>
      <w:r w:rsidR="002672B3">
        <w:rPr>
          <w:color w:val="000000"/>
        </w:rPr>
        <w:t xml:space="preserve">Gradskog </w:t>
      </w:r>
      <w:r w:rsidR="002672B3" w:rsidRPr="003F1EBC">
        <w:rPr>
          <w:color w:val="000000"/>
        </w:rPr>
        <w:t>izbornog povjerenstva</w:t>
      </w:r>
      <w:r w:rsidR="002672B3">
        <w:rPr>
          <w:color w:val="000000"/>
        </w:rPr>
        <w:t xml:space="preserve"> za provedbu izbora za članove vijeća mjesnih odbora</w:t>
      </w:r>
    </w:p>
    <w:p w14:paraId="79235D8B" w14:textId="77777777" w:rsidR="002672B3" w:rsidRDefault="002672B3" w:rsidP="002672B3">
      <w:pPr>
        <w:spacing w:before="100" w:beforeAutospacing="1" w:after="100" w:afterAutospacing="1"/>
        <w:jc w:val="both"/>
        <w:rPr>
          <w:color w:val="000000"/>
        </w:rPr>
      </w:pPr>
      <w:r w:rsidRPr="003F1EBC">
        <w:rPr>
          <w:color w:val="000000"/>
        </w:rPr>
        <w:t>– O</w:t>
      </w:r>
      <w:r>
        <w:rPr>
          <w:color w:val="000000"/>
        </w:rPr>
        <w:t>MSGM</w:t>
      </w:r>
      <w:r w:rsidRPr="003F1EBC">
        <w:rPr>
          <w:color w:val="000000"/>
        </w:rPr>
        <w:t xml:space="preserve">–6 – Izjava o prihvaćanju dužnosti članice/člana proširenog sastava </w:t>
      </w:r>
      <w:r>
        <w:rPr>
          <w:color w:val="000000"/>
        </w:rPr>
        <w:t xml:space="preserve">Gradskog </w:t>
      </w:r>
      <w:r w:rsidRPr="003F1EBC">
        <w:rPr>
          <w:color w:val="000000"/>
        </w:rPr>
        <w:t>izbornog povjerenstva</w:t>
      </w:r>
      <w:r>
        <w:rPr>
          <w:color w:val="000000"/>
        </w:rPr>
        <w:t xml:space="preserve"> za provedbu izbora za članove vijeća mjesnih odbora</w:t>
      </w:r>
    </w:p>
    <w:p w14:paraId="5CC8A830" w14:textId="77777777" w:rsidR="002672B3" w:rsidRDefault="002672B3" w:rsidP="002672B3">
      <w:pPr>
        <w:spacing w:before="100" w:beforeAutospacing="1" w:after="100" w:afterAutospacing="1"/>
        <w:jc w:val="both"/>
        <w:rPr>
          <w:color w:val="000000"/>
        </w:rPr>
      </w:pPr>
      <w:r w:rsidRPr="003F1EBC">
        <w:rPr>
          <w:color w:val="000000"/>
        </w:rPr>
        <w:lastRenderedPageBreak/>
        <w:t>– O</w:t>
      </w:r>
      <w:r>
        <w:rPr>
          <w:color w:val="000000"/>
        </w:rPr>
        <w:t>MSGM</w:t>
      </w:r>
      <w:r w:rsidRPr="003F1EBC">
        <w:rPr>
          <w:color w:val="000000"/>
        </w:rPr>
        <w:t xml:space="preserve">–7 – Izjava o prihvaćanju dužnosti </w:t>
      </w:r>
      <w:r w:rsidR="00C47826">
        <w:rPr>
          <w:color w:val="000000"/>
        </w:rPr>
        <w:t>predsjednika/potpredsjednika/</w:t>
      </w:r>
      <w:r w:rsidRPr="003F1EBC">
        <w:rPr>
          <w:color w:val="000000"/>
        </w:rPr>
        <w:t>člana biračkog odbora</w:t>
      </w:r>
      <w:r>
        <w:rPr>
          <w:color w:val="000000"/>
        </w:rPr>
        <w:t xml:space="preserve"> za provedbu izbora za članove vijeća mjesnih odbora</w:t>
      </w:r>
    </w:p>
    <w:p w14:paraId="18E91BAC" w14:textId="77777777" w:rsidR="002672B3" w:rsidRPr="003F1EBC" w:rsidRDefault="002672B3" w:rsidP="002672B3">
      <w:pPr>
        <w:spacing w:before="100" w:beforeAutospacing="1" w:after="100" w:afterAutospacing="1"/>
        <w:jc w:val="both"/>
        <w:rPr>
          <w:color w:val="000000"/>
        </w:rPr>
      </w:pPr>
      <w:r w:rsidRPr="003F1EBC">
        <w:rPr>
          <w:color w:val="000000"/>
        </w:rPr>
        <w:t>– O</w:t>
      </w:r>
      <w:r>
        <w:rPr>
          <w:color w:val="000000"/>
        </w:rPr>
        <w:t>MSGM</w:t>
      </w:r>
      <w:r w:rsidRPr="003F1EBC">
        <w:rPr>
          <w:color w:val="000000"/>
        </w:rPr>
        <w:t>–</w:t>
      </w:r>
      <w:r>
        <w:rPr>
          <w:color w:val="000000"/>
        </w:rPr>
        <w:t>8</w:t>
      </w:r>
      <w:r w:rsidRPr="003F1EBC">
        <w:rPr>
          <w:color w:val="000000"/>
        </w:rPr>
        <w:t xml:space="preserve"> – Rješenje o određivanju biračkih mjesta</w:t>
      </w:r>
    </w:p>
    <w:p w14:paraId="41D74DFB" w14:textId="77777777" w:rsidR="002672B3" w:rsidRPr="003F1EBC" w:rsidRDefault="002672B3" w:rsidP="002672B3">
      <w:pPr>
        <w:spacing w:before="100" w:beforeAutospacing="1" w:after="100" w:afterAutospacing="1"/>
        <w:jc w:val="both"/>
        <w:rPr>
          <w:color w:val="000000"/>
        </w:rPr>
      </w:pPr>
      <w:r w:rsidRPr="003F1EBC">
        <w:rPr>
          <w:color w:val="000000"/>
        </w:rPr>
        <w:t>– O</w:t>
      </w:r>
      <w:r>
        <w:rPr>
          <w:color w:val="000000"/>
        </w:rPr>
        <w:t>MSGM</w:t>
      </w:r>
      <w:r w:rsidRPr="003F1EBC">
        <w:rPr>
          <w:color w:val="000000"/>
        </w:rPr>
        <w:t>–</w:t>
      </w:r>
      <w:r>
        <w:rPr>
          <w:color w:val="000000"/>
        </w:rPr>
        <w:t>9</w:t>
      </w:r>
      <w:r w:rsidRPr="003F1EBC">
        <w:rPr>
          <w:color w:val="000000"/>
        </w:rPr>
        <w:t xml:space="preserve"> – Rješenje o imenovanju biračkog odbora</w:t>
      </w:r>
    </w:p>
    <w:p w14:paraId="7BD76E5F" w14:textId="2D52653A" w:rsidR="002672B3" w:rsidRPr="003F1EBC" w:rsidRDefault="002672B3" w:rsidP="002672B3">
      <w:pPr>
        <w:spacing w:before="100" w:beforeAutospacing="1" w:after="100" w:afterAutospacing="1"/>
        <w:jc w:val="both"/>
        <w:rPr>
          <w:color w:val="000000"/>
        </w:rPr>
      </w:pPr>
      <w:r w:rsidRPr="003F1EBC">
        <w:rPr>
          <w:color w:val="000000"/>
        </w:rPr>
        <w:t>– O</w:t>
      </w:r>
      <w:r>
        <w:rPr>
          <w:color w:val="000000"/>
        </w:rPr>
        <w:t>MSGM</w:t>
      </w:r>
      <w:r w:rsidRPr="003F1EBC">
        <w:rPr>
          <w:color w:val="000000"/>
        </w:rPr>
        <w:t>–1</w:t>
      </w:r>
      <w:r>
        <w:rPr>
          <w:color w:val="000000"/>
        </w:rPr>
        <w:t>0</w:t>
      </w:r>
      <w:r w:rsidRPr="003F1EBC">
        <w:rPr>
          <w:color w:val="000000"/>
        </w:rPr>
        <w:t xml:space="preserve"> – Glasački listić za izbor</w:t>
      </w:r>
      <w:r w:rsidR="009200C6">
        <w:rPr>
          <w:color w:val="000000"/>
        </w:rPr>
        <w:t xml:space="preserve"> </w:t>
      </w:r>
      <w:r w:rsidRPr="003F1EBC">
        <w:rPr>
          <w:color w:val="000000"/>
        </w:rPr>
        <w:t xml:space="preserve"> članov</w:t>
      </w:r>
      <w:r w:rsidR="009200C6">
        <w:rPr>
          <w:color w:val="000000"/>
        </w:rPr>
        <w:t>a</w:t>
      </w:r>
      <w:r>
        <w:rPr>
          <w:color w:val="000000"/>
        </w:rPr>
        <w:t xml:space="preserve"> vijeća mjesnog odbora</w:t>
      </w:r>
    </w:p>
    <w:p w14:paraId="12B22AB3" w14:textId="77777777" w:rsidR="002672B3" w:rsidRPr="005B058B" w:rsidRDefault="002672B3" w:rsidP="002672B3">
      <w:pPr>
        <w:spacing w:before="100" w:beforeAutospacing="1" w:after="100" w:afterAutospacing="1"/>
        <w:jc w:val="both"/>
        <w:rPr>
          <w:color w:val="000000"/>
        </w:rPr>
      </w:pPr>
      <w:r w:rsidRPr="005B058B">
        <w:rPr>
          <w:color w:val="000000"/>
        </w:rPr>
        <w:t>–OMSGM–11 – Zapisnik o radu biračkog odbora za izbor članova vijeća</w:t>
      </w:r>
      <w:r>
        <w:rPr>
          <w:color w:val="000000"/>
        </w:rPr>
        <w:t xml:space="preserve"> mjesnog odbora</w:t>
      </w:r>
    </w:p>
    <w:p w14:paraId="581CD5FD" w14:textId="77777777" w:rsidR="002672B3" w:rsidRPr="003F1EBC" w:rsidRDefault="002672B3" w:rsidP="002672B3">
      <w:pPr>
        <w:spacing w:before="100" w:beforeAutospacing="1" w:after="100" w:afterAutospacing="1"/>
        <w:jc w:val="both"/>
        <w:rPr>
          <w:color w:val="000000"/>
        </w:rPr>
      </w:pPr>
      <w:r w:rsidRPr="003F1EBC">
        <w:rPr>
          <w:color w:val="000000"/>
        </w:rPr>
        <w:t>– O</w:t>
      </w:r>
      <w:r>
        <w:rPr>
          <w:color w:val="000000"/>
        </w:rPr>
        <w:t>MSGM</w:t>
      </w:r>
      <w:r w:rsidRPr="003F1EBC">
        <w:rPr>
          <w:color w:val="000000"/>
        </w:rPr>
        <w:t>–1</w:t>
      </w:r>
      <w:r>
        <w:rPr>
          <w:color w:val="000000"/>
        </w:rPr>
        <w:t>2</w:t>
      </w:r>
      <w:r w:rsidRPr="003F1EBC">
        <w:rPr>
          <w:color w:val="000000"/>
        </w:rPr>
        <w:t xml:space="preserve"> – Zapisnik o radu </w:t>
      </w:r>
      <w:r>
        <w:rPr>
          <w:color w:val="000000"/>
        </w:rPr>
        <w:t>Gradskog</w:t>
      </w:r>
      <w:r w:rsidRPr="003F1EBC">
        <w:rPr>
          <w:color w:val="000000"/>
        </w:rPr>
        <w:t xml:space="preserve"> izbornog povjerenstva za izbor članova vijeća</w:t>
      </w:r>
      <w:r>
        <w:rPr>
          <w:color w:val="000000"/>
        </w:rPr>
        <w:t xml:space="preserve"> mjesnog odbora</w:t>
      </w:r>
    </w:p>
    <w:p w14:paraId="654A3741" w14:textId="6794F4ED" w:rsidR="002672B3" w:rsidRPr="003F1EBC" w:rsidRDefault="00D1765F" w:rsidP="002672B3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5</w:t>
      </w:r>
      <w:r w:rsidR="002672B3" w:rsidRPr="003F1EBC">
        <w:rPr>
          <w:color w:val="000000"/>
        </w:rPr>
        <w:t>. Oznake, nazivi i sadržaj obrazaca sastavni su dio ovih Obvezatnih uputa.</w:t>
      </w:r>
    </w:p>
    <w:p w14:paraId="6B36AB7A" w14:textId="0251BE3C" w:rsidR="00722C07" w:rsidRPr="00722C07" w:rsidRDefault="00D1765F" w:rsidP="00722C07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2672B3" w:rsidRPr="00722C07">
        <w:rPr>
          <w:rFonts w:ascii="Times New Roman" w:hAnsi="Times New Roman" w:cs="Times New Roman"/>
        </w:rPr>
        <w:t>. Ove Obvezatne upute stupaju na snagu</w:t>
      </w:r>
      <w:r w:rsidR="00EA6B22">
        <w:rPr>
          <w:rFonts w:ascii="Times New Roman" w:hAnsi="Times New Roman" w:cs="Times New Roman"/>
        </w:rPr>
        <w:t xml:space="preserve"> </w:t>
      </w:r>
      <w:r w:rsidR="002672B3" w:rsidRPr="00722C07">
        <w:rPr>
          <w:rFonts w:ascii="Times New Roman" w:hAnsi="Times New Roman" w:cs="Times New Roman"/>
        </w:rPr>
        <w:t>danom donošenja, objavit će se u „Neretvanskom glasniku“- sl</w:t>
      </w:r>
      <w:r w:rsidR="00722C07" w:rsidRPr="00722C07">
        <w:rPr>
          <w:rFonts w:ascii="Times New Roman" w:hAnsi="Times New Roman" w:cs="Times New Roman"/>
        </w:rPr>
        <w:t>užbenom glasilu Grada Metkovića i na internetskim stranicama Grada Metkovića www.grad-metkovic.hr.</w:t>
      </w:r>
    </w:p>
    <w:p w14:paraId="2B5D529F" w14:textId="77777777" w:rsidR="002672B3" w:rsidRDefault="002672B3" w:rsidP="002672B3">
      <w:pPr>
        <w:spacing w:before="100" w:beforeAutospacing="1" w:after="100" w:afterAutospacing="1"/>
        <w:jc w:val="both"/>
        <w:rPr>
          <w:color w:val="000000"/>
        </w:rPr>
      </w:pPr>
    </w:p>
    <w:p w14:paraId="3637556F" w14:textId="77777777" w:rsidR="002672B3" w:rsidRDefault="002672B3" w:rsidP="002672B3">
      <w:pPr>
        <w:spacing w:before="100" w:beforeAutospacing="1" w:after="100" w:afterAutospacing="1"/>
        <w:rPr>
          <w:color w:val="000000"/>
        </w:rPr>
      </w:pPr>
    </w:p>
    <w:p w14:paraId="03D55B98" w14:textId="77777777" w:rsidR="002672B3" w:rsidRDefault="002672B3" w:rsidP="002672B3">
      <w:pPr>
        <w:pStyle w:val="t-9-8-potpis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PREDSJEDNIK                                                                                                                   </w:t>
      </w:r>
    </w:p>
    <w:p w14:paraId="2B2788A6" w14:textId="77777777" w:rsidR="002672B3" w:rsidRDefault="002672B3" w:rsidP="002672B3">
      <w:pPr>
        <w:pStyle w:val="t-9-8-potpis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Mojimir Vladimir,dipl.</w:t>
      </w:r>
      <w:proofErr w:type="spellStart"/>
      <w:r>
        <w:rPr>
          <w:color w:val="000000"/>
        </w:rPr>
        <w:t>iur</w:t>
      </w:r>
      <w:proofErr w:type="spellEnd"/>
      <w:r>
        <w:rPr>
          <w:color w:val="000000"/>
        </w:rPr>
        <w:t>.,v.r.</w:t>
      </w:r>
    </w:p>
    <w:p w14:paraId="26B20526" w14:textId="77777777" w:rsidR="002672B3" w:rsidRDefault="002672B3" w:rsidP="002672B3">
      <w:pPr>
        <w:spacing w:before="100" w:beforeAutospacing="1" w:after="100" w:afterAutospacing="1"/>
        <w:rPr>
          <w:color w:val="000000"/>
        </w:rPr>
      </w:pPr>
    </w:p>
    <w:p w14:paraId="167C492A" w14:textId="77777777" w:rsidR="002672B3" w:rsidRDefault="002672B3" w:rsidP="002672B3">
      <w:pPr>
        <w:spacing w:line="276" w:lineRule="auto"/>
        <w:rPr>
          <w:vertAlign w:val="superscript"/>
        </w:rPr>
      </w:pPr>
      <w:r>
        <w:rPr>
          <w:color w:val="000000"/>
        </w:rPr>
        <w:t xml:space="preserve">                                                                                                       </w:t>
      </w:r>
      <w:r w:rsidRPr="003F1EBC">
        <w:rPr>
          <w:color w:val="000000"/>
        </w:rPr>
        <w:br/>
      </w:r>
    </w:p>
    <w:sectPr w:rsidR="002672B3" w:rsidSect="00AA7CEF">
      <w:pgSz w:w="11906" w:h="16838"/>
      <w:pgMar w:top="540" w:right="1417" w:bottom="5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D355A"/>
    <w:multiLevelType w:val="hybridMultilevel"/>
    <w:tmpl w:val="92900390"/>
    <w:lvl w:ilvl="0" w:tplc="CC9024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12260275"/>
    <w:multiLevelType w:val="hybridMultilevel"/>
    <w:tmpl w:val="288E2894"/>
    <w:lvl w:ilvl="0" w:tplc="1D0E1BCE">
      <w:start w:val="1"/>
      <w:numFmt w:val="decimal"/>
      <w:lvlText w:val="%1."/>
      <w:lvlJc w:val="left"/>
      <w:pPr>
        <w:ind w:left="105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19602EB6"/>
    <w:multiLevelType w:val="hybridMultilevel"/>
    <w:tmpl w:val="7CFEBE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B1776"/>
    <w:multiLevelType w:val="hybridMultilevel"/>
    <w:tmpl w:val="6A523454"/>
    <w:lvl w:ilvl="0" w:tplc="4C1EB0F0">
      <w:start w:val="1"/>
      <w:numFmt w:val="decimal"/>
      <w:lvlText w:val="%1."/>
      <w:lvlJc w:val="left"/>
      <w:pPr>
        <w:ind w:left="1125" w:hanging="46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47874D90"/>
    <w:multiLevelType w:val="hybridMultilevel"/>
    <w:tmpl w:val="3D08D2B8"/>
    <w:lvl w:ilvl="0" w:tplc="9AE6ECD4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5" w15:restartNumberingAfterBreak="0">
    <w:nsid w:val="53731C8C"/>
    <w:multiLevelType w:val="hybridMultilevel"/>
    <w:tmpl w:val="9D8A2B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67255E"/>
    <w:multiLevelType w:val="hybridMultilevel"/>
    <w:tmpl w:val="00284AA8"/>
    <w:lvl w:ilvl="0" w:tplc="B5E8340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5" w:hanging="360"/>
      </w:pPr>
    </w:lvl>
    <w:lvl w:ilvl="2" w:tplc="041A001B" w:tentative="1">
      <w:start w:val="1"/>
      <w:numFmt w:val="lowerRoman"/>
      <w:lvlText w:val="%3."/>
      <w:lvlJc w:val="right"/>
      <w:pPr>
        <w:ind w:left="2145" w:hanging="180"/>
      </w:pPr>
    </w:lvl>
    <w:lvl w:ilvl="3" w:tplc="041A000F" w:tentative="1">
      <w:start w:val="1"/>
      <w:numFmt w:val="decimal"/>
      <w:lvlText w:val="%4."/>
      <w:lvlJc w:val="left"/>
      <w:pPr>
        <w:ind w:left="2865" w:hanging="360"/>
      </w:pPr>
    </w:lvl>
    <w:lvl w:ilvl="4" w:tplc="041A0019" w:tentative="1">
      <w:start w:val="1"/>
      <w:numFmt w:val="lowerLetter"/>
      <w:lvlText w:val="%5."/>
      <w:lvlJc w:val="left"/>
      <w:pPr>
        <w:ind w:left="3585" w:hanging="360"/>
      </w:pPr>
    </w:lvl>
    <w:lvl w:ilvl="5" w:tplc="041A001B" w:tentative="1">
      <w:start w:val="1"/>
      <w:numFmt w:val="lowerRoman"/>
      <w:lvlText w:val="%6."/>
      <w:lvlJc w:val="right"/>
      <w:pPr>
        <w:ind w:left="4305" w:hanging="180"/>
      </w:pPr>
    </w:lvl>
    <w:lvl w:ilvl="6" w:tplc="041A000F" w:tentative="1">
      <w:start w:val="1"/>
      <w:numFmt w:val="decimal"/>
      <w:lvlText w:val="%7."/>
      <w:lvlJc w:val="left"/>
      <w:pPr>
        <w:ind w:left="5025" w:hanging="360"/>
      </w:pPr>
    </w:lvl>
    <w:lvl w:ilvl="7" w:tplc="041A0019" w:tentative="1">
      <w:start w:val="1"/>
      <w:numFmt w:val="lowerLetter"/>
      <w:lvlText w:val="%8."/>
      <w:lvlJc w:val="left"/>
      <w:pPr>
        <w:ind w:left="5745" w:hanging="360"/>
      </w:pPr>
    </w:lvl>
    <w:lvl w:ilvl="8" w:tplc="041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 w15:restartNumberingAfterBreak="0">
    <w:nsid w:val="5F8F43DF"/>
    <w:multiLevelType w:val="hybridMultilevel"/>
    <w:tmpl w:val="EF7CEF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3568A4"/>
    <w:multiLevelType w:val="hybridMultilevel"/>
    <w:tmpl w:val="25825AF2"/>
    <w:lvl w:ilvl="0" w:tplc="9686FD26">
      <w:numFmt w:val="bullet"/>
      <w:lvlText w:val="-"/>
      <w:lvlJc w:val="left"/>
      <w:pPr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9" w15:restartNumberingAfterBreak="0">
    <w:nsid w:val="78576CA0"/>
    <w:multiLevelType w:val="hybridMultilevel"/>
    <w:tmpl w:val="AA4CAC6E"/>
    <w:lvl w:ilvl="0" w:tplc="7FEE66A8">
      <w:start w:val="1"/>
      <w:numFmt w:val="upperLetter"/>
      <w:lvlText w:val="%1)"/>
      <w:lvlJc w:val="left"/>
      <w:pPr>
        <w:ind w:left="17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60" w:hanging="360"/>
      </w:pPr>
    </w:lvl>
    <w:lvl w:ilvl="2" w:tplc="041A001B" w:tentative="1">
      <w:start w:val="1"/>
      <w:numFmt w:val="lowerRoman"/>
      <w:lvlText w:val="%3."/>
      <w:lvlJc w:val="right"/>
      <w:pPr>
        <w:ind w:left="3180" w:hanging="180"/>
      </w:pPr>
    </w:lvl>
    <w:lvl w:ilvl="3" w:tplc="041A000F" w:tentative="1">
      <w:start w:val="1"/>
      <w:numFmt w:val="decimal"/>
      <w:lvlText w:val="%4."/>
      <w:lvlJc w:val="left"/>
      <w:pPr>
        <w:ind w:left="3900" w:hanging="360"/>
      </w:pPr>
    </w:lvl>
    <w:lvl w:ilvl="4" w:tplc="041A0019" w:tentative="1">
      <w:start w:val="1"/>
      <w:numFmt w:val="lowerLetter"/>
      <w:lvlText w:val="%5."/>
      <w:lvlJc w:val="left"/>
      <w:pPr>
        <w:ind w:left="4620" w:hanging="360"/>
      </w:pPr>
    </w:lvl>
    <w:lvl w:ilvl="5" w:tplc="041A001B" w:tentative="1">
      <w:start w:val="1"/>
      <w:numFmt w:val="lowerRoman"/>
      <w:lvlText w:val="%6."/>
      <w:lvlJc w:val="right"/>
      <w:pPr>
        <w:ind w:left="5340" w:hanging="180"/>
      </w:pPr>
    </w:lvl>
    <w:lvl w:ilvl="6" w:tplc="041A000F" w:tentative="1">
      <w:start w:val="1"/>
      <w:numFmt w:val="decimal"/>
      <w:lvlText w:val="%7."/>
      <w:lvlJc w:val="left"/>
      <w:pPr>
        <w:ind w:left="6060" w:hanging="360"/>
      </w:pPr>
    </w:lvl>
    <w:lvl w:ilvl="7" w:tplc="041A0019" w:tentative="1">
      <w:start w:val="1"/>
      <w:numFmt w:val="lowerLetter"/>
      <w:lvlText w:val="%8."/>
      <w:lvlJc w:val="left"/>
      <w:pPr>
        <w:ind w:left="6780" w:hanging="360"/>
      </w:pPr>
    </w:lvl>
    <w:lvl w:ilvl="8" w:tplc="041A001B" w:tentative="1">
      <w:start w:val="1"/>
      <w:numFmt w:val="lowerRoman"/>
      <w:lvlText w:val="%9."/>
      <w:lvlJc w:val="right"/>
      <w:pPr>
        <w:ind w:left="7500" w:hanging="180"/>
      </w:pPr>
    </w:lvl>
  </w:abstractNum>
  <w:num w:numId="1" w16cid:durableId="677736135">
    <w:abstractNumId w:val="8"/>
  </w:num>
  <w:num w:numId="2" w16cid:durableId="1033461597">
    <w:abstractNumId w:val="2"/>
  </w:num>
  <w:num w:numId="3" w16cid:durableId="1514300272">
    <w:abstractNumId w:val="5"/>
  </w:num>
  <w:num w:numId="4" w16cid:durableId="2055621291">
    <w:abstractNumId w:val="1"/>
  </w:num>
  <w:num w:numId="5" w16cid:durableId="36901335">
    <w:abstractNumId w:val="0"/>
  </w:num>
  <w:num w:numId="6" w16cid:durableId="1149788103">
    <w:abstractNumId w:val="3"/>
  </w:num>
  <w:num w:numId="7" w16cid:durableId="297758649">
    <w:abstractNumId w:val="7"/>
  </w:num>
  <w:num w:numId="8" w16cid:durableId="231283627">
    <w:abstractNumId w:val="9"/>
  </w:num>
  <w:num w:numId="9" w16cid:durableId="601298536">
    <w:abstractNumId w:val="4"/>
  </w:num>
  <w:num w:numId="10" w16cid:durableId="11918007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78C4"/>
    <w:rsid w:val="00032738"/>
    <w:rsid w:val="000337B8"/>
    <w:rsid w:val="00040366"/>
    <w:rsid w:val="00046E71"/>
    <w:rsid w:val="000A48BA"/>
    <w:rsid w:val="000A6178"/>
    <w:rsid w:val="000D006F"/>
    <w:rsid w:val="00153CBB"/>
    <w:rsid w:val="0016203C"/>
    <w:rsid w:val="001778C4"/>
    <w:rsid w:val="001B0AA6"/>
    <w:rsid w:val="001F7BD7"/>
    <w:rsid w:val="00240FFD"/>
    <w:rsid w:val="002672B3"/>
    <w:rsid w:val="002926F0"/>
    <w:rsid w:val="002C4034"/>
    <w:rsid w:val="002D2BD5"/>
    <w:rsid w:val="002D4304"/>
    <w:rsid w:val="002E2F3C"/>
    <w:rsid w:val="00324310"/>
    <w:rsid w:val="003F65AA"/>
    <w:rsid w:val="004D008D"/>
    <w:rsid w:val="004D2A54"/>
    <w:rsid w:val="004F1066"/>
    <w:rsid w:val="00516F79"/>
    <w:rsid w:val="005210CE"/>
    <w:rsid w:val="005A3887"/>
    <w:rsid w:val="0061238A"/>
    <w:rsid w:val="00650BFF"/>
    <w:rsid w:val="006704D5"/>
    <w:rsid w:val="006873BB"/>
    <w:rsid w:val="006E0CC7"/>
    <w:rsid w:val="006E747D"/>
    <w:rsid w:val="006F3EAC"/>
    <w:rsid w:val="00712DD5"/>
    <w:rsid w:val="00722C07"/>
    <w:rsid w:val="0077430F"/>
    <w:rsid w:val="00777386"/>
    <w:rsid w:val="007B0D30"/>
    <w:rsid w:val="007D5334"/>
    <w:rsid w:val="00804F6A"/>
    <w:rsid w:val="00810A91"/>
    <w:rsid w:val="008302B1"/>
    <w:rsid w:val="00893E57"/>
    <w:rsid w:val="0089674E"/>
    <w:rsid w:val="008D15C7"/>
    <w:rsid w:val="008F0130"/>
    <w:rsid w:val="00907DFA"/>
    <w:rsid w:val="009200C6"/>
    <w:rsid w:val="009224D4"/>
    <w:rsid w:val="00A14109"/>
    <w:rsid w:val="00A24DBA"/>
    <w:rsid w:val="00A3240A"/>
    <w:rsid w:val="00A45B6E"/>
    <w:rsid w:val="00A7168B"/>
    <w:rsid w:val="00A864CC"/>
    <w:rsid w:val="00AA3399"/>
    <w:rsid w:val="00AA7CEF"/>
    <w:rsid w:val="00B3743D"/>
    <w:rsid w:val="00B444EA"/>
    <w:rsid w:val="00BA509B"/>
    <w:rsid w:val="00BC209D"/>
    <w:rsid w:val="00BD7BB8"/>
    <w:rsid w:val="00C25A26"/>
    <w:rsid w:val="00C3720D"/>
    <w:rsid w:val="00C47826"/>
    <w:rsid w:val="00C808DA"/>
    <w:rsid w:val="00C84ACD"/>
    <w:rsid w:val="00C87AD6"/>
    <w:rsid w:val="00CC3315"/>
    <w:rsid w:val="00CD7A28"/>
    <w:rsid w:val="00CD7C3A"/>
    <w:rsid w:val="00D1765F"/>
    <w:rsid w:val="00D23157"/>
    <w:rsid w:val="00D42372"/>
    <w:rsid w:val="00D6605B"/>
    <w:rsid w:val="00DA5004"/>
    <w:rsid w:val="00E061A7"/>
    <w:rsid w:val="00E40E4A"/>
    <w:rsid w:val="00E44EE1"/>
    <w:rsid w:val="00EA6B22"/>
    <w:rsid w:val="00EE737C"/>
    <w:rsid w:val="00EF4B59"/>
    <w:rsid w:val="00F5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E3FC34"/>
  <w15:docId w15:val="{37BF8107-411F-47CD-BDDA-97A6163FF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CEF"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rsid w:val="00F55DA5"/>
    <w:pPr>
      <w:keepNext/>
      <w:suppressAutoHyphens/>
      <w:autoSpaceDN w:val="0"/>
      <w:spacing w:before="240" w:after="60"/>
      <w:textAlignment w:val="baseline"/>
      <w:outlineLvl w:val="0"/>
    </w:pPr>
    <w:rPr>
      <w:rFonts w:ascii="Cambria" w:hAnsi="Cambria"/>
      <w:b/>
      <w:bCs/>
      <w:kern w:val="3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rsid w:val="00AA7CEF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A45B6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E0CC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0CC7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uiPriority w:val="9"/>
    <w:rsid w:val="00F55DA5"/>
    <w:rPr>
      <w:rFonts w:ascii="Cambria" w:hAnsi="Cambria"/>
      <w:b/>
      <w:bCs/>
      <w:kern w:val="3"/>
      <w:sz w:val="32"/>
      <w:szCs w:val="32"/>
    </w:rPr>
  </w:style>
  <w:style w:type="paragraph" w:styleId="Bezproreda">
    <w:name w:val="No Spacing"/>
    <w:link w:val="BezproredaChar"/>
    <w:qFormat/>
    <w:rsid w:val="00F55DA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ezproredaChar">
    <w:name w:val="Bez proreda Char"/>
    <w:link w:val="Bezproreda"/>
    <w:rsid w:val="00F55DA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2">
    <w:name w:val="Style2"/>
    <w:basedOn w:val="Normal"/>
    <w:rsid w:val="00F55DA5"/>
    <w:pPr>
      <w:widowControl w:val="0"/>
      <w:autoSpaceDE w:val="0"/>
      <w:autoSpaceDN w:val="0"/>
      <w:spacing w:line="269" w:lineRule="exact"/>
      <w:jc w:val="both"/>
    </w:pPr>
    <w:rPr>
      <w:rFonts w:ascii="Arial" w:hAnsi="Arial" w:cs="Arial"/>
    </w:rPr>
  </w:style>
  <w:style w:type="paragraph" w:customStyle="1" w:styleId="t-9-8">
    <w:name w:val="t-9-8"/>
    <w:basedOn w:val="Normal"/>
    <w:rsid w:val="002672B3"/>
    <w:pPr>
      <w:spacing w:before="100" w:beforeAutospacing="1" w:after="100" w:afterAutospacing="1"/>
    </w:pPr>
  </w:style>
  <w:style w:type="character" w:customStyle="1" w:styleId="bold">
    <w:name w:val="bold"/>
    <w:basedOn w:val="Zadanifontodlomka"/>
    <w:rsid w:val="002672B3"/>
  </w:style>
  <w:style w:type="paragraph" w:customStyle="1" w:styleId="t-9-8-potpis">
    <w:name w:val="t-9-8-potpis"/>
    <w:basedOn w:val="Normal"/>
    <w:rsid w:val="002672B3"/>
    <w:pPr>
      <w:spacing w:before="100" w:beforeAutospacing="1" w:after="100" w:afterAutospacing="1"/>
    </w:pPr>
  </w:style>
  <w:style w:type="paragraph" w:customStyle="1" w:styleId="Default">
    <w:name w:val="Default"/>
    <w:rsid w:val="00722C07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My%20Documents\Mirela\narud&#382;benica%20-%20predlo&#382;ak%20-%20ured%20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narudžbenica - predložak - ured g</Template>
  <TotalTime>25</TotalTime>
  <Pages>2</Pages>
  <Words>348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Links>
    <vt:vector size="18" baseType="variant">
      <vt:variant>
        <vt:i4>4915320</vt:i4>
      </vt:variant>
      <vt:variant>
        <vt:i4>0</vt:i4>
      </vt:variant>
      <vt:variant>
        <vt:i4>0</vt:i4>
      </vt:variant>
      <vt:variant>
        <vt:i4>5</vt:i4>
      </vt:variant>
      <vt:variant>
        <vt:lpwstr>mailto:financije@metkovic.hr</vt:lpwstr>
      </vt:variant>
      <vt:variant>
        <vt:lpwstr/>
      </vt:variant>
      <vt:variant>
        <vt:i4>7143519</vt:i4>
      </vt:variant>
      <vt:variant>
        <vt:i4>-1</vt:i4>
      </vt:variant>
      <vt:variant>
        <vt:i4>1026</vt:i4>
      </vt:variant>
      <vt:variant>
        <vt:i4>1</vt:i4>
      </vt:variant>
      <vt:variant>
        <vt:lpwstr>rh_grb</vt:lpwstr>
      </vt:variant>
      <vt:variant>
        <vt:lpwstr/>
      </vt:variant>
      <vt:variant>
        <vt:i4>5177433</vt:i4>
      </vt:variant>
      <vt:variant>
        <vt:i4>-1</vt:i4>
      </vt:variant>
      <vt:variant>
        <vt:i4>1027</vt:i4>
      </vt:variant>
      <vt:variant>
        <vt:i4>1</vt:i4>
      </vt:variant>
      <vt:variant>
        <vt:lpwstr>hr)du-mt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Ivona  Bošković</cp:lastModifiedBy>
  <cp:revision>19</cp:revision>
  <cp:lastPrinted>2019-01-25T10:49:00Z</cp:lastPrinted>
  <dcterms:created xsi:type="dcterms:W3CDTF">2019-06-19T11:54:00Z</dcterms:created>
  <dcterms:modified xsi:type="dcterms:W3CDTF">2023-09-25T10:38:00Z</dcterms:modified>
</cp:coreProperties>
</file>