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209A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261785DE" wp14:editId="6F7762AC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7E6C9BCB" w14:textId="77777777" w:rsidR="00AA3399" w:rsidRDefault="00AA3399"/>
    <w:p w14:paraId="27A1B182" w14:textId="77777777" w:rsidR="00AA3399" w:rsidRDefault="0077430F">
      <w:r>
        <w:t xml:space="preserve">       </w:t>
      </w:r>
    </w:p>
    <w:p w14:paraId="01239E53" w14:textId="77777777" w:rsidR="00AA3399" w:rsidRDefault="00AA3399"/>
    <w:p w14:paraId="4E7D7E50" w14:textId="77777777" w:rsidR="00712DD5" w:rsidRDefault="00712DD5" w:rsidP="0077430F">
      <w:pPr>
        <w:rPr>
          <w:b/>
        </w:rPr>
      </w:pPr>
    </w:p>
    <w:p w14:paraId="3F63AAB1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</w:p>
    <w:p w14:paraId="6D980F41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7D8E3156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52115632" wp14:editId="7E24A3C9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07B2D7" w14:textId="77777777" w:rsidR="00A45B6E" w:rsidRDefault="0077430F" w:rsidP="00A864CC">
      <w:pPr>
        <w:spacing w:line="276" w:lineRule="auto"/>
        <w:rPr>
          <w:b/>
        </w:rPr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6964D305" w14:textId="77777777" w:rsidR="002926F0" w:rsidRDefault="002926F0" w:rsidP="00A864CC">
      <w:pPr>
        <w:spacing w:line="276" w:lineRule="auto"/>
        <w:rPr>
          <w:vertAlign w:val="superscript"/>
        </w:rPr>
      </w:pPr>
    </w:p>
    <w:p w14:paraId="5C005CC1" w14:textId="77777777" w:rsidR="00274DA0" w:rsidRPr="005D1767" w:rsidRDefault="00274DA0" w:rsidP="00274DA0">
      <w:r w:rsidRPr="005D1767">
        <w:t>GRADSKO IZBORNO POVJERENSTVO</w:t>
      </w:r>
    </w:p>
    <w:p w14:paraId="14F32E35" w14:textId="77777777" w:rsidR="00274DA0" w:rsidRDefault="00274DA0" w:rsidP="00274DA0">
      <w:pPr>
        <w:spacing w:line="276" w:lineRule="auto"/>
        <w:rPr>
          <w:vertAlign w:val="superscript"/>
        </w:rPr>
      </w:pPr>
    </w:p>
    <w:p w14:paraId="504075C7" w14:textId="1CF27879" w:rsidR="00274DA0" w:rsidRDefault="00274DA0" w:rsidP="00274DA0">
      <w:r>
        <w:t>KLASA:</w:t>
      </w:r>
      <w:r w:rsidR="00302CD5" w:rsidRPr="00302CD5">
        <w:t xml:space="preserve"> </w:t>
      </w:r>
      <w:r w:rsidR="00302CD5">
        <w:t>013-01/</w:t>
      </w:r>
      <w:r w:rsidR="000B58D0">
        <w:t>23</w:t>
      </w:r>
      <w:r w:rsidR="00302CD5">
        <w:t>-01/</w:t>
      </w:r>
      <w:r w:rsidR="007C63A1">
        <w:t>04</w:t>
      </w:r>
    </w:p>
    <w:p w14:paraId="53F33AEB" w14:textId="782EA265" w:rsidR="00274DA0" w:rsidRDefault="00302CD5" w:rsidP="00274DA0">
      <w:r>
        <w:t xml:space="preserve">URBROJ: </w:t>
      </w:r>
      <w:r w:rsidR="000B58D0">
        <w:t>2117-10</w:t>
      </w:r>
      <w:r>
        <w:t>-0</w:t>
      </w:r>
      <w:r w:rsidR="000B58D0">
        <w:t>4</w:t>
      </w:r>
      <w:r>
        <w:t>-</w:t>
      </w:r>
      <w:r w:rsidR="000B58D0">
        <w:t>23</w:t>
      </w:r>
      <w:r>
        <w:t>-7</w:t>
      </w:r>
    </w:p>
    <w:p w14:paraId="35282B3A" w14:textId="2349279D" w:rsidR="00274DA0" w:rsidRDefault="00274DA0" w:rsidP="00274DA0">
      <w:r>
        <w:t xml:space="preserve">Metković, </w:t>
      </w:r>
      <w:r w:rsidR="007C63A1">
        <w:t>25. rujna</w:t>
      </w:r>
      <w:r w:rsidR="000B58D0">
        <w:t xml:space="preserve">  </w:t>
      </w:r>
      <w:r>
        <w:t>20</w:t>
      </w:r>
      <w:r w:rsidR="000B58D0">
        <w:t>23</w:t>
      </w:r>
      <w:r>
        <w:t>.</w:t>
      </w:r>
    </w:p>
    <w:p w14:paraId="610F3273" w14:textId="77777777" w:rsidR="00274DA0" w:rsidRDefault="00274DA0" w:rsidP="00274DA0">
      <w:pPr>
        <w:pStyle w:val="t-9-8"/>
        <w:jc w:val="both"/>
        <w:rPr>
          <w:color w:val="000000"/>
        </w:rPr>
      </w:pPr>
    </w:p>
    <w:p w14:paraId="1F0F5293" w14:textId="77777777" w:rsidR="00274DA0" w:rsidRDefault="00274DA0" w:rsidP="00742C55">
      <w:pPr>
        <w:tabs>
          <w:tab w:val="left" w:pos="4536"/>
        </w:tabs>
        <w:rPr>
          <w:rFonts w:eastAsia="Calibri"/>
        </w:rPr>
      </w:pPr>
      <w:r w:rsidRPr="00B8215D">
        <w:t xml:space="preserve">Na temelju </w:t>
      </w:r>
      <w:r>
        <w:t xml:space="preserve">članka </w:t>
      </w:r>
      <w:r>
        <w:rPr>
          <w:rFonts w:eastAsia="Calibri"/>
        </w:rPr>
        <w:t xml:space="preserve"> 31. Odluke o izboru članova vijeća mjesnih odbora na području Grada Metkovića („Neretvanski glasnik“, broj 5/15) Gradsko izborno povjerenstvo propisuje</w:t>
      </w:r>
    </w:p>
    <w:p w14:paraId="29DFA15A" w14:textId="77777777" w:rsidR="00742C55" w:rsidRDefault="00742C55" w:rsidP="00742C55">
      <w:pPr>
        <w:tabs>
          <w:tab w:val="left" w:pos="4536"/>
        </w:tabs>
        <w:rPr>
          <w:rFonts w:eastAsia="Calibri"/>
        </w:rPr>
      </w:pPr>
    </w:p>
    <w:p w14:paraId="033DCC45" w14:textId="77777777" w:rsidR="00742C55" w:rsidRDefault="00742C55" w:rsidP="00742C55">
      <w:pPr>
        <w:pStyle w:val="tb-na16"/>
        <w:jc w:val="center"/>
        <w:rPr>
          <w:rStyle w:val="bold"/>
          <w:b/>
          <w:bCs/>
          <w:color w:val="000000"/>
          <w:sz w:val="36"/>
          <w:szCs w:val="36"/>
        </w:rPr>
      </w:pPr>
      <w:r w:rsidRPr="00A63855">
        <w:rPr>
          <w:b/>
          <w:bCs/>
          <w:color w:val="000000"/>
          <w:sz w:val="36"/>
          <w:szCs w:val="36"/>
        </w:rPr>
        <w:t xml:space="preserve">OBVEZATNE UPUTE </w:t>
      </w:r>
      <w:r>
        <w:rPr>
          <w:rStyle w:val="bold"/>
          <w:b/>
          <w:bCs/>
          <w:color w:val="000000"/>
          <w:sz w:val="36"/>
          <w:szCs w:val="36"/>
        </w:rPr>
        <w:t>MSGM -</w:t>
      </w:r>
      <w:r w:rsidRPr="00A63855">
        <w:rPr>
          <w:rStyle w:val="bold"/>
          <w:b/>
          <w:bCs/>
          <w:color w:val="000000"/>
          <w:sz w:val="36"/>
          <w:szCs w:val="36"/>
        </w:rPr>
        <w:t>V</w:t>
      </w:r>
      <w:r>
        <w:rPr>
          <w:rStyle w:val="bold"/>
          <w:b/>
          <w:bCs/>
          <w:color w:val="000000"/>
          <w:sz w:val="36"/>
          <w:szCs w:val="36"/>
        </w:rPr>
        <w:t>II</w:t>
      </w:r>
      <w:r w:rsidRPr="00A63855">
        <w:rPr>
          <w:rStyle w:val="bold"/>
          <w:b/>
          <w:bCs/>
          <w:color w:val="000000"/>
          <w:sz w:val="36"/>
          <w:szCs w:val="36"/>
        </w:rPr>
        <w:t xml:space="preserve"> </w:t>
      </w:r>
    </w:p>
    <w:p w14:paraId="74D22CFC" w14:textId="0DEB0521" w:rsidR="00742C55" w:rsidRDefault="00742C55" w:rsidP="00742C55">
      <w:pPr>
        <w:pStyle w:val="tb-na16"/>
        <w:jc w:val="center"/>
        <w:rPr>
          <w:b/>
        </w:rPr>
      </w:pPr>
      <w:r>
        <w:rPr>
          <w:b/>
        </w:rPr>
        <w:t>O NAČINU GLASOVANJA BIRAČA</w:t>
      </w:r>
      <w:r w:rsidR="00567F81">
        <w:rPr>
          <w:b/>
        </w:rPr>
        <w:t xml:space="preserve"> S </w:t>
      </w:r>
      <w:r w:rsidR="00C318DF" w:rsidRPr="001C148F">
        <w:rPr>
          <w:b/>
        </w:rPr>
        <w:t>INVALIDITETOM</w:t>
      </w:r>
      <w:r w:rsidR="00567F81">
        <w:rPr>
          <w:b/>
        </w:rPr>
        <w:t>, NE</w:t>
      </w:r>
      <w:r>
        <w:rPr>
          <w:b/>
        </w:rPr>
        <w:t xml:space="preserve">PISMENIH </w:t>
      </w:r>
      <w:r w:rsidR="00567F81">
        <w:rPr>
          <w:b/>
        </w:rPr>
        <w:t xml:space="preserve">BIRAČA </w:t>
      </w:r>
      <w:r>
        <w:rPr>
          <w:b/>
        </w:rPr>
        <w:t xml:space="preserve">TE </w:t>
      </w:r>
      <w:r w:rsidR="00567F81">
        <w:rPr>
          <w:b/>
        </w:rPr>
        <w:t>BIRAČA KOJI NISU U MOGUĆNOSTI</w:t>
      </w:r>
      <w:r>
        <w:rPr>
          <w:b/>
        </w:rPr>
        <w:t xml:space="preserve"> PRISTUPITI NA  BIRAČKO MJESTO</w:t>
      </w:r>
    </w:p>
    <w:p w14:paraId="3E14A90C" w14:textId="77777777" w:rsidR="00742C55" w:rsidRDefault="00742C55" w:rsidP="00742C55">
      <w:pPr>
        <w:rPr>
          <w:b/>
        </w:rPr>
      </w:pPr>
    </w:p>
    <w:p w14:paraId="39A618B0" w14:textId="77777777" w:rsidR="00742C55" w:rsidRDefault="00742C55" w:rsidP="00742C55">
      <w:pPr>
        <w:rPr>
          <w:b/>
        </w:rPr>
      </w:pPr>
    </w:p>
    <w:p w14:paraId="340DDDEC" w14:textId="35A7D014" w:rsidR="00567F81" w:rsidRDefault="00C774A0" w:rsidP="00C774A0">
      <w:r>
        <w:t xml:space="preserve">1. </w:t>
      </w:r>
      <w:r w:rsidR="00567F81">
        <w:t>Glasovanje se obavlja osobno.</w:t>
      </w:r>
    </w:p>
    <w:p w14:paraId="1307733D" w14:textId="77777777" w:rsidR="00742C55" w:rsidRDefault="00742C55" w:rsidP="00742C55"/>
    <w:p w14:paraId="1FDCB019" w14:textId="19C81F49" w:rsidR="009E5C60" w:rsidRDefault="00742C55" w:rsidP="00222973">
      <w:pPr>
        <w:jc w:val="both"/>
      </w:pPr>
      <w:r>
        <w:t xml:space="preserve">Iznimno, birač koji </w:t>
      </w:r>
      <w:r w:rsidR="00567F81">
        <w:t xml:space="preserve">s obzirom na postojanje bilo </w:t>
      </w:r>
      <w:r>
        <w:t>kakve tjelesne mane (</w:t>
      </w:r>
      <w:r w:rsidR="00567F81">
        <w:t>sljepoća, slabovidnost, oštećenje gornjih ekstremiteta ili drugih oštećenja koja mu onemogućavaju samostalno glasovanje )</w:t>
      </w:r>
      <w:r>
        <w:t xml:space="preserve"> ili zbog toga što </w:t>
      </w:r>
      <w:r w:rsidR="00567F81">
        <w:t xml:space="preserve">je </w:t>
      </w:r>
      <w:r w:rsidR="0081035C">
        <w:t>ne</w:t>
      </w:r>
      <w:r w:rsidR="00567F81">
        <w:t xml:space="preserve">pismen, </w:t>
      </w:r>
      <w:r>
        <w:t>ne bi mogao samostalno glasovati, može</w:t>
      </w:r>
      <w:r w:rsidR="0081035C">
        <w:t xml:space="preserve"> glasovati uz pomoć druge pismene osobe</w:t>
      </w:r>
      <w:r>
        <w:t xml:space="preserve"> </w:t>
      </w:r>
      <w:r w:rsidR="00567F81">
        <w:t xml:space="preserve">koja će po njegovoj ovlasti i uputi zaokružiti redni broj ispred naziva </w:t>
      </w:r>
      <w:r>
        <w:t>kandidacijske liste.</w:t>
      </w:r>
    </w:p>
    <w:p w14:paraId="705C66C0" w14:textId="77777777" w:rsidR="00742C55" w:rsidRDefault="00742C55" w:rsidP="00222973">
      <w:pPr>
        <w:jc w:val="both"/>
      </w:pPr>
    </w:p>
    <w:p w14:paraId="23DED262" w14:textId="77777777" w:rsidR="00742C55" w:rsidRDefault="00767486" w:rsidP="00767486">
      <w:pPr>
        <w:jc w:val="both"/>
      </w:pPr>
      <w:r w:rsidRPr="00C774A0">
        <w:rPr>
          <w:bCs/>
        </w:rPr>
        <w:t>2.</w:t>
      </w:r>
      <w:r>
        <w:t xml:space="preserve"> </w:t>
      </w:r>
      <w:r w:rsidR="00742C55">
        <w:t xml:space="preserve">Kad birač zbog teže bolesti, tjelesnog oštećenja ili nemoći </w:t>
      </w:r>
      <w:r w:rsidR="00775862">
        <w:t>ne može</w:t>
      </w:r>
      <w:r w:rsidR="00742C55">
        <w:t xml:space="preserve"> pristupiti na biračko mjesto (jer je bolestan kod kuće, osoba s invaliditetom ili nepokretna osoba isl.), a izrazi želju glasovati </w:t>
      </w:r>
      <w:r>
        <w:t xml:space="preserve">može o tome </w:t>
      </w:r>
      <w:r w:rsidR="00A0632D">
        <w:t>obavijestit</w:t>
      </w:r>
      <w:r>
        <w:t>i</w:t>
      </w:r>
      <w:r w:rsidR="00A0632D">
        <w:t xml:space="preserve"> Gradsko izborno povjerenstvo najranije 3 dana prije dana održavanja izbora ili</w:t>
      </w:r>
      <w:r w:rsidR="00742C55">
        <w:t xml:space="preserve"> birački odbor</w:t>
      </w:r>
      <w:r w:rsidR="00B329B1">
        <w:t xml:space="preserve"> </w:t>
      </w:r>
      <w:r w:rsidR="00A0632D">
        <w:t>na dan održavanja izbora.</w:t>
      </w:r>
    </w:p>
    <w:p w14:paraId="3639AC2E" w14:textId="77777777" w:rsidR="00767486" w:rsidRDefault="00767486" w:rsidP="00767486">
      <w:pPr>
        <w:autoSpaceDE w:val="0"/>
        <w:autoSpaceDN w:val="0"/>
        <w:adjustRightInd w:val="0"/>
        <w:jc w:val="both"/>
      </w:pPr>
    </w:p>
    <w:p w14:paraId="5D8F2B7D" w14:textId="77777777" w:rsidR="00767486" w:rsidRPr="00B8215D" w:rsidRDefault="00767486" w:rsidP="00767486">
      <w:pPr>
        <w:autoSpaceDE w:val="0"/>
        <w:autoSpaceDN w:val="0"/>
        <w:adjustRightInd w:val="0"/>
        <w:jc w:val="both"/>
      </w:pPr>
      <w:r>
        <w:t>Gradsko i</w:t>
      </w:r>
      <w:r w:rsidRPr="00B8215D">
        <w:t xml:space="preserve">zborno povjerenstvo zaprimljene zahtjeve birača za glasovanje izvan biračkog mjesta predaju nadležnim biračkim odborima uz cjelokupan izborni materijal. </w:t>
      </w:r>
    </w:p>
    <w:p w14:paraId="58843EE3" w14:textId="77777777" w:rsidR="00222973" w:rsidRDefault="00222973" w:rsidP="00222973">
      <w:pPr>
        <w:jc w:val="both"/>
      </w:pPr>
    </w:p>
    <w:p w14:paraId="646D7A8E" w14:textId="77777777" w:rsidR="00222973" w:rsidRDefault="00222973" w:rsidP="00222973">
      <w:pPr>
        <w:jc w:val="both"/>
      </w:pPr>
      <w:r>
        <w:t>Birački odbor će svakom biraču, koji je o nemogućnosti pristupa na biračko mjesto pravovremeno obavijestio Gradsko izborno povjerenstvo ili na dan izbora birački odbor, omogućiti glasovanje u mjestu gdje se taj birač nalazi.</w:t>
      </w:r>
    </w:p>
    <w:p w14:paraId="57038F99" w14:textId="77777777" w:rsidR="005872D2" w:rsidRDefault="005872D2" w:rsidP="00222973">
      <w:pPr>
        <w:jc w:val="both"/>
      </w:pPr>
    </w:p>
    <w:p w14:paraId="3EA8BDA5" w14:textId="77777777" w:rsidR="00742C55" w:rsidRDefault="00742C55" w:rsidP="00222973">
      <w:pPr>
        <w:jc w:val="both"/>
      </w:pPr>
      <w:r>
        <w:t xml:space="preserve">U tu svrhu predsjednik biračkog odbora odredit će najmanje dva člana biračkog odbora koji će posjetiti birača na mjestu gdje se nalazi i omogućit će mu glasovanje vodeći računa o tajnosti glasovanja. Zato je potrebno s biračkog mjesta uzeti više glasačkih listića kako bi birač mogao nasumice odabrati jedan </w:t>
      </w:r>
      <w:r w:rsidR="00E12AD0">
        <w:t>između</w:t>
      </w:r>
      <w:r>
        <w:t xml:space="preserve"> više glasačkih listića, kako bi se onemogućilo saznanje serijskog broja glasačkog listića radi zaštite prava tajnosti glasovanja.</w:t>
      </w:r>
    </w:p>
    <w:p w14:paraId="6A802D58" w14:textId="77777777" w:rsidR="00742C55" w:rsidRDefault="00742C55" w:rsidP="00222973">
      <w:pPr>
        <w:jc w:val="both"/>
      </w:pPr>
    </w:p>
    <w:p w14:paraId="525870F8" w14:textId="77777777" w:rsidR="00742C55" w:rsidRDefault="00742C55" w:rsidP="00222973">
      <w:pPr>
        <w:jc w:val="both"/>
      </w:pPr>
      <w:r>
        <w:lastRenderedPageBreak/>
        <w:t>Članovi biračkog odbora će birača, kojeg posjećuju na mjestu gdje se nalazi uputiti da ima pravo glasovati na način da zaokruži redni broj ispred naziva liste.</w:t>
      </w:r>
    </w:p>
    <w:p w14:paraId="25F2B86E" w14:textId="77777777" w:rsidR="00742C55" w:rsidRDefault="00742C55" w:rsidP="00222973">
      <w:pPr>
        <w:jc w:val="both"/>
      </w:pPr>
    </w:p>
    <w:p w14:paraId="6B9A21BC" w14:textId="77777777" w:rsidR="00742C55" w:rsidRDefault="00742C55" w:rsidP="00222973">
      <w:pPr>
        <w:jc w:val="both"/>
      </w:pPr>
      <w:r>
        <w:t>Birač će nakon glasovanja sam presaviti glasački listić (tako da se radi zaštite prava tajnosti glasovanja ne vidi način glasovanja), potom će takav listić staviti u zaseb</w:t>
      </w:r>
      <w:r w:rsidR="00E12AD0">
        <w:t>nu omotnicu (kuvertu) i zatvori</w:t>
      </w:r>
      <w:r>
        <w:t>ti je u prisutnosti članova biračkog odbora.</w:t>
      </w:r>
    </w:p>
    <w:p w14:paraId="130D17F8" w14:textId="77777777" w:rsidR="00742C55" w:rsidRDefault="00742C55" w:rsidP="00222973">
      <w:pPr>
        <w:jc w:val="both"/>
      </w:pPr>
    </w:p>
    <w:p w14:paraId="785D4382" w14:textId="77777777" w:rsidR="00742C55" w:rsidRDefault="00742C55" w:rsidP="00222973">
      <w:pPr>
        <w:jc w:val="both"/>
      </w:pPr>
      <w:r>
        <w:t>Članovi biračkog odbora će po povratku na biračko mjesto</w:t>
      </w:r>
      <w:r w:rsidR="00E12AD0">
        <w:t xml:space="preserve"> </w:t>
      </w:r>
      <w:r w:rsidR="00E12AD0" w:rsidRPr="005872D2">
        <w:t>predati omotnicu predsjedniku biračkog odbora koji će</w:t>
      </w:r>
      <w:r w:rsidR="005872D2">
        <w:t xml:space="preserve"> izvaditi presavijeni glasački listić iz omotnice i odmah bez pregledavanja, presavijeni glasački listić </w:t>
      </w:r>
      <w:r>
        <w:t>ubaciti u glasačku kutiju, a preostale neiskorištene glasačke listiće će priložiti uz ostale neiskorištene glasačke listiće na tom biračkom mjestu.</w:t>
      </w:r>
    </w:p>
    <w:p w14:paraId="2CF3B7D5" w14:textId="77777777" w:rsidR="00742C55" w:rsidRDefault="00742C55" w:rsidP="00222973">
      <w:pPr>
        <w:jc w:val="both"/>
      </w:pPr>
    </w:p>
    <w:p w14:paraId="1CE0258C" w14:textId="77777777" w:rsidR="00C03711" w:rsidRDefault="00742C55" w:rsidP="00222973">
      <w:pPr>
        <w:jc w:val="both"/>
      </w:pPr>
      <w:r>
        <w:t>Predsjednik biračkog odbora ili osoba koju on odredi, dužan je na izvatku iz popisa birača zaokružiti redni broj ispred imena birača koji je glasovao na opisani način</w:t>
      </w:r>
      <w:r w:rsidR="003016D0">
        <w:t xml:space="preserve">. </w:t>
      </w:r>
    </w:p>
    <w:p w14:paraId="5E0D240E" w14:textId="77777777" w:rsidR="003016D0" w:rsidRDefault="003016D0" w:rsidP="00222973">
      <w:pPr>
        <w:jc w:val="both"/>
      </w:pPr>
    </w:p>
    <w:p w14:paraId="392D0FC4" w14:textId="77777777" w:rsidR="00C477E1" w:rsidRPr="00B8215D" w:rsidRDefault="00C03711" w:rsidP="00377B95">
      <w:pPr>
        <w:jc w:val="both"/>
      </w:pPr>
      <w:r w:rsidRPr="00C774A0">
        <w:rPr>
          <w:bCs/>
        </w:rPr>
        <w:t>3.</w:t>
      </w:r>
      <w:r>
        <w:t xml:space="preserve"> </w:t>
      </w:r>
      <w:r w:rsidR="00C477E1" w:rsidRPr="00B8215D">
        <w:t>Na način ostvarivanja biračkog prava birača koji pristupi na biračko mjesto, ali mu je zbog inval</w:t>
      </w:r>
      <w:r w:rsidR="00C477E1">
        <w:t>iditeta</w:t>
      </w:r>
      <w:r w:rsidR="00C477E1" w:rsidRPr="00B8215D">
        <w:t xml:space="preserve"> onemogućena pristupačnost biračkom mjestu na odgovaraju</w:t>
      </w:r>
      <w:r w:rsidR="00377B95">
        <w:t>ći se način primjenjuje odredbe iz točke 2. ovih Obvezatnih uputa.</w:t>
      </w:r>
    </w:p>
    <w:p w14:paraId="10C2B483" w14:textId="77777777" w:rsidR="00742C55" w:rsidRPr="00160F64" w:rsidRDefault="00742C55" w:rsidP="00222973">
      <w:pPr>
        <w:jc w:val="both"/>
        <w:rPr>
          <w:b/>
        </w:rPr>
      </w:pPr>
    </w:p>
    <w:p w14:paraId="1893C50F" w14:textId="77777777" w:rsidR="00742C55" w:rsidRDefault="00377B95" w:rsidP="00222973">
      <w:pPr>
        <w:jc w:val="both"/>
      </w:pPr>
      <w:r w:rsidRPr="00C774A0">
        <w:rPr>
          <w:bCs/>
        </w:rPr>
        <w:t>4.</w:t>
      </w:r>
      <w:r>
        <w:t xml:space="preserve"> Glasovanje birača iz ovih Obvezatnih uputa posebno će se poimenično navesti u zapisniku o radu biračkog odbora.</w:t>
      </w:r>
    </w:p>
    <w:p w14:paraId="77FB7E27" w14:textId="77777777" w:rsidR="00377B95" w:rsidRDefault="00377B95" w:rsidP="00222973">
      <w:pPr>
        <w:jc w:val="both"/>
      </w:pPr>
    </w:p>
    <w:p w14:paraId="062396BB" w14:textId="184AB869" w:rsidR="00742C55" w:rsidRPr="00A41E67" w:rsidRDefault="00377B95" w:rsidP="00222973">
      <w:pPr>
        <w:pStyle w:val="Default"/>
        <w:jc w:val="both"/>
        <w:rPr>
          <w:rFonts w:ascii="Times New Roman" w:hAnsi="Times New Roman" w:cs="Times New Roman"/>
        </w:rPr>
      </w:pPr>
      <w:r w:rsidRPr="00C774A0">
        <w:rPr>
          <w:rFonts w:ascii="Times New Roman" w:hAnsi="Times New Roman" w:cs="Times New Roman"/>
          <w:bCs/>
        </w:rPr>
        <w:t>5</w:t>
      </w:r>
      <w:r w:rsidR="00AB48B0" w:rsidRPr="00C774A0">
        <w:rPr>
          <w:rFonts w:ascii="Times New Roman" w:hAnsi="Times New Roman" w:cs="Times New Roman"/>
          <w:bCs/>
        </w:rPr>
        <w:t>.</w:t>
      </w:r>
      <w:r w:rsidR="00AB48B0">
        <w:rPr>
          <w:rFonts w:ascii="Times New Roman" w:hAnsi="Times New Roman" w:cs="Times New Roman"/>
        </w:rPr>
        <w:t xml:space="preserve"> </w:t>
      </w:r>
      <w:r w:rsidR="00742C55" w:rsidRPr="00A41E67">
        <w:rPr>
          <w:rFonts w:ascii="Times New Roman" w:hAnsi="Times New Roman" w:cs="Times New Roman"/>
        </w:rPr>
        <w:t>Ove Obvezatne upute stupaju na snagu danom donošenja, a objavit će se u "</w:t>
      </w:r>
      <w:r w:rsidR="00742C55">
        <w:rPr>
          <w:rFonts w:ascii="Times New Roman" w:hAnsi="Times New Roman" w:cs="Times New Roman"/>
        </w:rPr>
        <w:t>Neretvanskom glasniku</w:t>
      </w:r>
      <w:r w:rsidR="00742C55" w:rsidRPr="00A41E67">
        <w:rPr>
          <w:rFonts w:ascii="Times New Roman" w:hAnsi="Times New Roman" w:cs="Times New Roman"/>
        </w:rPr>
        <w:t>"</w:t>
      </w:r>
      <w:r w:rsidR="00742C55">
        <w:rPr>
          <w:rFonts w:ascii="Times New Roman" w:hAnsi="Times New Roman" w:cs="Times New Roman"/>
        </w:rPr>
        <w:t>- službenom glasilu Grada Metkovića</w:t>
      </w:r>
      <w:r w:rsidR="00160F64">
        <w:rPr>
          <w:rFonts w:ascii="Times New Roman" w:hAnsi="Times New Roman" w:cs="Times New Roman"/>
        </w:rPr>
        <w:t xml:space="preserve"> i na internetskim stranicama Grada Metkovića www.grad-metkovic.hr.</w:t>
      </w:r>
    </w:p>
    <w:p w14:paraId="1E5A4174" w14:textId="77777777" w:rsidR="00742C55" w:rsidRDefault="00742C55" w:rsidP="00222973">
      <w:pPr>
        <w:pStyle w:val="Default"/>
        <w:jc w:val="both"/>
        <w:rPr>
          <w:rFonts w:ascii="Times New Roman" w:hAnsi="Times New Roman" w:cs="Times New Roman"/>
        </w:rPr>
      </w:pPr>
    </w:p>
    <w:p w14:paraId="078DB77E" w14:textId="77777777" w:rsidR="00742C55" w:rsidRPr="00AB18E6" w:rsidRDefault="00742C55" w:rsidP="00553DCC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Pr="00AB18E6">
        <w:rPr>
          <w:color w:val="000000"/>
        </w:rPr>
        <w:t xml:space="preserve">PREDSJEDNIK                                                                                                                                                                               </w:t>
      </w:r>
    </w:p>
    <w:p w14:paraId="62C500AA" w14:textId="77777777" w:rsidR="00742C55" w:rsidRPr="006F26B0" w:rsidRDefault="00742C55" w:rsidP="00742C55">
      <w:pPr>
        <w:pStyle w:val="Odlomakpopisa"/>
        <w:ind w:left="360"/>
      </w:pPr>
      <w:r w:rsidRPr="00AB18E6">
        <w:t xml:space="preserve">                                                                         </w:t>
      </w:r>
      <w:r>
        <w:t xml:space="preserve">          </w:t>
      </w:r>
      <w:r w:rsidRPr="00AB18E6">
        <w:t xml:space="preserve"> Mojimir Vladimir,dipl.iur.,v.r</w:t>
      </w:r>
    </w:p>
    <w:p w14:paraId="3AB753D3" w14:textId="77777777" w:rsidR="00274DA0" w:rsidRDefault="00274DA0" w:rsidP="00A864CC">
      <w:pPr>
        <w:spacing w:line="276" w:lineRule="auto"/>
        <w:rPr>
          <w:vertAlign w:val="superscript"/>
        </w:rPr>
      </w:pPr>
    </w:p>
    <w:sectPr w:rsidR="00274DA0" w:rsidSect="00AA7CE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A40A00"/>
    <w:multiLevelType w:val="hybridMultilevel"/>
    <w:tmpl w:val="66C4EBE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7C3D"/>
    <w:multiLevelType w:val="hybridMultilevel"/>
    <w:tmpl w:val="5C2A1A7C"/>
    <w:lvl w:ilvl="0" w:tplc="6512E5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C3981"/>
    <w:multiLevelType w:val="hybridMultilevel"/>
    <w:tmpl w:val="D65E53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45C5D"/>
    <w:multiLevelType w:val="hybridMultilevel"/>
    <w:tmpl w:val="9B6ABE0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78330E57"/>
    <w:multiLevelType w:val="hybridMultilevel"/>
    <w:tmpl w:val="7CDA1C94"/>
    <w:lvl w:ilvl="0" w:tplc="7DDCD33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948266273">
    <w:abstractNumId w:val="12"/>
  </w:num>
  <w:num w:numId="2" w16cid:durableId="1358388936">
    <w:abstractNumId w:val="4"/>
  </w:num>
  <w:num w:numId="3" w16cid:durableId="2065136243">
    <w:abstractNumId w:val="7"/>
  </w:num>
  <w:num w:numId="4" w16cid:durableId="429352498">
    <w:abstractNumId w:val="3"/>
  </w:num>
  <w:num w:numId="5" w16cid:durableId="1137339902">
    <w:abstractNumId w:val="0"/>
  </w:num>
  <w:num w:numId="6" w16cid:durableId="1931038883">
    <w:abstractNumId w:val="5"/>
  </w:num>
  <w:num w:numId="7" w16cid:durableId="1219976135">
    <w:abstractNumId w:val="9"/>
  </w:num>
  <w:num w:numId="8" w16cid:durableId="1123579393">
    <w:abstractNumId w:val="14"/>
  </w:num>
  <w:num w:numId="9" w16cid:durableId="1351030143">
    <w:abstractNumId w:val="6"/>
  </w:num>
  <w:num w:numId="10" w16cid:durableId="1432554132">
    <w:abstractNumId w:val="8"/>
  </w:num>
  <w:num w:numId="11" w16cid:durableId="158084811">
    <w:abstractNumId w:val="13"/>
  </w:num>
  <w:num w:numId="12" w16cid:durableId="1771658063">
    <w:abstractNumId w:val="10"/>
  </w:num>
  <w:num w:numId="13" w16cid:durableId="86462421">
    <w:abstractNumId w:val="2"/>
  </w:num>
  <w:num w:numId="14" w16cid:durableId="1926453594">
    <w:abstractNumId w:val="1"/>
  </w:num>
  <w:num w:numId="15" w16cid:durableId="1966034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2738"/>
    <w:rsid w:val="000337B8"/>
    <w:rsid w:val="000354B6"/>
    <w:rsid w:val="00040366"/>
    <w:rsid w:val="000A48BA"/>
    <w:rsid w:val="000B58D0"/>
    <w:rsid w:val="000D006F"/>
    <w:rsid w:val="001470AD"/>
    <w:rsid w:val="00153CBB"/>
    <w:rsid w:val="00160F64"/>
    <w:rsid w:val="0016203C"/>
    <w:rsid w:val="001778C4"/>
    <w:rsid w:val="001A5BF7"/>
    <w:rsid w:val="001A667F"/>
    <w:rsid w:val="001B0AA6"/>
    <w:rsid w:val="001C148F"/>
    <w:rsid w:val="001F7BD7"/>
    <w:rsid w:val="00222973"/>
    <w:rsid w:val="00240FFD"/>
    <w:rsid w:val="00246A9E"/>
    <w:rsid w:val="00274DA0"/>
    <w:rsid w:val="002926F0"/>
    <w:rsid w:val="002A7BE1"/>
    <w:rsid w:val="002C4034"/>
    <w:rsid w:val="002D2BD5"/>
    <w:rsid w:val="002D4304"/>
    <w:rsid w:val="002E2F3C"/>
    <w:rsid w:val="003016D0"/>
    <w:rsid w:val="00302CD5"/>
    <w:rsid w:val="00324310"/>
    <w:rsid w:val="00377B95"/>
    <w:rsid w:val="003E16A2"/>
    <w:rsid w:val="004B48ED"/>
    <w:rsid w:val="004D008D"/>
    <w:rsid w:val="004D2A54"/>
    <w:rsid w:val="004F1066"/>
    <w:rsid w:val="00526184"/>
    <w:rsid w:val="00553DCC"/>
    <w:rsid w:val="00567F81"/>
    <w:rsid w:val="005872D2"/>
    <w:rsid w:val="0061238A"/>
    <w:rsid w:val="00662A56"/>
    <w:rsid w:val="006873BB"/>
    <w:rsid w:val="006E0CC7"/>
    <w:rsid w:val="006E747D"/>
    <w:rsid w:val="00712439"/>
    <w:rsid w:val="00712DD5"/>
    <w:rsid w:val="00742C55"/>
    <w:rsid w:val="00767486"/>
    <w:rsid w:val="0077430F"/>
    <w:rsid w:val="00775862"/>
    <w:rsid w:val="00777386"/>
    <w:rsid w:val="007C63A1"/>
    <w:rsid w:val="007D5334"/>
    <w:rsid w:val="007F4A96"/>
    <w:rsid w:val="00804F6A"/>
    <w:rsid w:val="0081035C"/>
    <w:rsid w:val="00810A91"/>
    <w:rsid w:val="00893E57"/>
    <w:rsid w:val="0089674E"/>
    <w:rsid w:val="008F0130"/>
    <w:rsid w:val="00907DFA"/>
    <w:rsid w:val="009224D4"/>
    <w:rsid w:val="009E5C60"/>
    <w:rsid w:val="00A0632D"/>
    <w:rsid w:val="00A14109"/>
    <w:rsid w:val="00A3240A"/>
    <w:rsid w:val="00A45B6E"/>
    <w:rsid w:val="00A7168B"/>
    <w:rsid w:val="00A864CC"/>
    <w:rsid w:val="00AA3399"/>
    <w:rsid w:val="00AA7CEF"/>
    <w:rsid w:val="00AB48B0"/>
    <w:rsid w:val="00AC4C81"/>
    <w:rsid w:val="00AC75EB"/>
    <w:rsid w:val="00B329B1"/>
    <w:rsid w:val="00B3743D"/>
    <w:rsid w:val="00B444EA"/>
    <w:rsid w:val="00BA509B"/>
    <w:rsid w:val="00BC209D"/>
    <w:rsid w:val="00C03711"/>
    <w:rsid w:val="00C25A26"/>
    <w:rsid w:val="00C318DF"/>
    <w:rsid w:val="00C477E1"/>
    <w:rsid w:val="00C774A0"/>
    <w:rsid w:val="00C808DA"/>
    <w:rsid w:val="00C84ACD"/>
    <w:rsid w:val="00C87AD6"/>
    <w:rsid w:val="00CC3315"/>
    <w:rsid w:val="00CD7A28"/>
    <w:rsid w:val="00CD7C3A"/>
    <w:rsid w:val="00D23157"/>
    <w:rsid w:val="00DA5004"/>
    <w:rsid w:val="00E12AD0"/>
    <w:rsid w:val="00E21446"/>
    <w:rsid w:val="00E316CF"/>
    <w:rsid w:val="00E40E4A"/>
    <w:rsid w:val="00E44EE1"/>
    <w:rsid w:val="00EE737C"/>
    <w:rsid w:val="00EF1A0F"/>
    <w:rsid w:val="00EF4B59"/>
    <w:rsid w:val="00F450F0"/>
    <w:rsid w:val="00F5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82CB2"/>
  <w15:docId w15:val="{4409A8F2-086C-490D-83DF-CF174B8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t-9-8">
    <w:name w:val="t-9-8"/>
    <w:basedOn w:val="Normal"/>
    <w:rsid w:val="00274DA0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274DA0"/>
  </w:style>
  <w:style w:type="paragraph" w:customStyle="1" w:styleId="tb-na16">
    <w:name w:val="tb-na16"/>
    <w:basedOn w:val="Normal"/>
    <w:rsid w:val="00274DA0"/>
    <w:pPr>
      <w:spacing w:before="100" w:beforeAutospacing="1" w:after="100" w:afterAutospacing="1"/>
    </w:pPr>
  </w:style>
  <w:style w:type="paragraph" w:customStyle="1" w:styleId="Default">
    <w:name w:val="Default"/>
    <w:rsid w:val="00274DA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225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28</cp:revision>
  <cp:lastPrinted>2019-01-25T10:49:00Z</cp:lastPrinted>
  <dcterms:created xsi:type="dcterms:W3CDTF">2019-06-19T12:41:00Z</dcterms:created>
  <dcterms:modified xsi:type="dcterms:W3CDTF">2023-09-25T10:41:00Z</dcterms:modified>
</cp:coreProperties>
</file>