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1BC05" w14:textId="6DC0266F" w:rsidR="003E0C7C" w:rsidRDefault="003E0C7C" w:rsidP="00DF308C">
      <w:pPr>
        <w:rPr>
          <w:noProof/>
        </w:rPr>
      </w:pPr>
    </w:p>
    <w:p w14:paraId="1F900E3D" w14:textId="09117565" w:rsidR="00F7781E" w:rsidRPr="00334339" w:rsidRDefault="00F7781E" w:rsidP="00F7781E">
      <w:pPr>
        <w:rPr>
          <w:b/>
        </w:rPr>
      </w:pPr>
    </w:p>
    <w:p w14:paraId="3F4D9D15" w14:textId="375F4474" w:rsidR="00334339" w:rsidRPr="00334339" w:rsidRDefault="00334339" w:rsidP="00334339">
      <w:pPr>
        <w:ind w:left="2700"/>
        <w:jc w:val="right"/>
        <w:rPr>
          <w:b/>
        </w:rPr>
      </w:pPr>
    </w:p>
    <w:p w14:paraId="2996D09A" w14:textId="77777777" w:rsidR="00DF308C" w:rsidRPr="005203E8" w:rsidRDefault="00DF308C" w:rsidP="003E0C7C">
      <w:pPr>
        <w:ind w:left="708" w:firstLine="708"/>
      </w:pPr>
      <w:r>
        <w:rPr>
          <w:noProof/>
          <w:lang w:val="en-US" w:eastAsia="en-US"/>
        </w:rPr>
        <w:drawing>
          <wp:inline distT="0" distB="0" distL="0" distR="0" wp14:anchorId="23B8005D" wp14:editId="64F2B4CB">
            <wp:extent cx="557530" cy="720082"/>
            <wp:effectExtent l="0" t="0" r="0" b="4445"/>
            <wp:docPr id="2" name="Picture 2" descr="Slika na kojoj se prikazuje tekst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lika na kojoj se prikazuje tekst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297" cy="7223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CD740C" w14:textId="77777777" w:rsidR="00DF308C" w:rsidRPr="004217E2" w:rsidRDefault="00DF308C" w:rsidP="00DF308C">
      <w:pPr>
        <w:rPr>
          <w:b/>
        </w:rPr>
      </w:pPr>
      <w:r w:rsidRPr="004217E2">
        <w:rPr>
          <w:b/>
        </w:rPr>
        <w:t>REPUBLIKA HRVATSKA</w:t>
      </w:r>
    </w:p>
    <w:p w14:paraId="79E9AA80" w14:textId="77777777" w:rsidR="00DF308C" w:rsidRPr="004217E2" w:rsidRDefault="00DF308C" w:rsidP="00DF308C">
      <w:pPr>
        <w:rPr>
          <w:b/>
        </w:rPr>
      </w:pPr>
      <w:r w:rsidRPr="004217E2">
        <w:rPr>
          <w:b/>
        </w:rPr>
        <w:t>DUBROVAČKO-NERETVANSKA ŽUPANIJA</w:t>
      </w:r>
    </w:p>
    <w:p w14:paraId="143EEEE8" w14:textId="77777777" w:rsidR="00DF308C" w:rsidRPr="005203E8" w:rsidRDefault="00DF308C" w:rsidP="00DF308C">
      <w:pPr>
        <w:rPr>
          <w:b/>
        </w:rPr>
      </w:pPr>
      <w:r w:rsidRPr="005203E8">
        <w:rPr>
          <w:noProof/>
          <w:lang w:val="en-US" w:eastAsia="en-US"/>
        </w:rPr>
        <w:drawing>
          <wp:anchor distT="0" distB="0" distL="114300" distR="114300" simplePos="0" relativeHeight="251664384" behindDoc="0" locked="0" layoutInCell="1" allowOverlap="1" wp14:anchorId="4E0EB4C0" wp14:editId="2538FDE5">
            <wp:simplePos x="0" y="0"/>
            <wp:positionH relativeFrom="column">
              <wp:posOffset>47625</wp:posOffset>
            </wp:positionH>
            <wp:positionV relativeFrom="paragraph">
              <wp:posOffset>57150</wp:posOffset>
            </wp:positionV>
            <wp:extent cx="352425" cy="438150"/>
            <wp:effectExtent l="0" t="0" r="9525" b="0"/>
            <wp:wrapSquare wrapText="bothSides"/>
            <wp:docPr id="1" name="Picture 1" descr="hr)du-m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r)du-m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D5FFE3E" w14:textId="77777777" w:rsidR="00DF308C" w:rsidRPr="005203E8" w:rsidRDefault="00DF308C" w:rsidP="00DF308C">
      <w:pPr>
        <w:rPr>
          <w:b/>
        </w:rPr>
      </w:pPr>
      <w:r w:rsidRPr="005203E8">
        <w:rPr>
          <w:b/>
        </w:rPr>
        <w:t>GRAD METKOVIĆ</w:t>
      </w:r>
    </w:p>
    <w:p w14:paraId="76A960B2" w14:textId="77777777" w:rsidR="00DF308C" w:rsidRPr="005203E8" w:rsidRDefault="00DF308C" w:rsidP="00DF308C">
      <w:pPr>
        <w:jc w:val="both"/>
        <w:rPr>
          <w:b/>
          <w:bCs/>
        </w:rPr>
      </w:pPr>
      <w:r w:rsidRPr="005203E8">
        <w:rPr>
          <w:b/>
          <w:bCs/>
        </w:rPr>
        <w:t>GRADSKO VIJEĆE</w:t>
      </w:r>
    </w:p>
    <w:p w14:paraId="5AEF7424" w14:textId="77777777" w:rsidR="00DF308C" w:rsidRDefault="00DF308C" w:rsidP="00DF308C">
      <w:pPr>
        <w:jc w:val="both"/>
        <w:rPr>
          <w:bCs/>
        </w:rPr>
      </w:pPr>
    </w:p>
    <w:p w14:paraId="2F475D13" w14:textId="3CB5A696" w:rsidR="00DF308C" w:rsidRDefault="00DF308C" w:rsidP="00DF308C">
      <w:r w:rsidRPr="00C6099D">
        <w:t>KLASA:</w:t>
      </w:r>
      <w:r w:rsidR="009153CA">
        <w:t xml:space="preserve"> </w:t>
      </w:r>
      <w:r w:rsidR="002F0F70">
        <w:t>400-0</w:t>
      </w:r>
      <w:r w:rsidR="005F4530">
        <w:t>8</w:t>
      </w:r>
      <w:r w:rsidR="002F0F70">
        <w:t>/2</w:t>
      </w:r>
      <w:r w:rsidR="005F4530">
        <w:t>3</w:t>
      </w:r>
      <w:r w:rsidR="002F0F70">
        <w:t>-01/0</w:t>
      </w:r>
      <w:r w:rsidR="005F4530">
        <w:t>6</w:t>
      </w:r>
    </w:p>
    <w:p w14:paraId="5FCA6D21" w14:textId="31D47A6C" w:rsidR="00DF308C" w:rsidRPr="007E1614" w:rsidRDefault="00DF308C" w:rsidP="00DF308C">
      <w:r w:rsidRPr="00C6099D">
        <w:t>URBROJ:</w:t>
      </w:r>
      <w:r w:rsidR="009153CA">
        <w:t xml:space="preserve"> </w:t>
      </w:r>
      <w:r w:rsidR="002F0F70">
        <w:t>2117-10-03-2</w:t>
      </w:r>
      <w:r w:rsidR="005F4530">
        <w:t>5</w:t>
      </w:r>
      <w:r w:rsidR="002F0F70">
        <w:t>-</w:t>
      </w:r>
      <w:r w:rsidR="00F7781E">
        <w:t>34</w:t>
      </w:r>
    </w:p>
    <w:p w14:paraId="73C972E9" w14:textId="0781B79A" w:rsidR="00DF308C" w:rsidRPr="00C6099D" w:rsidRDefault="00DF308C" w:rsidP="00DF308C">
      <w:pPr>
        <w:jc w:val="both"/>
      </w:pPr>
      <w:r w:rsidRPr="00C6099D">
        <w:t>Metković</w:t>
      </w:r>
      <w:r w:rsidR="002F0F70">
        <w:t xml:space="preserve">, </w:t>
      </w:r>
      <w:r w:rsidR="00F7781E">
        <w:t xml:space="preserve">24. lipnja </w:t>
      </w:r>
      <w:r w:rsidR="005F4530">
        <w:t>2025</w:t>
      </w:r>
      <w:r w:rsidRPr="007E1614">
        <w:t>. godine</w:t>
      </w:r>
    </w:p>
    <w:p w14:paraId="124A5261" w14:textId="77777777" w:rsidR="00DF308C" w:rsidRDefault="00DF308C" w:rsidP="00DF308C">
      <w:pPr>
        <w:jc w:val="both"/>
        <w:rPr>
          <w:u w:val="single"/>
        </w:rPr>
      </w:pPr>
    </w:p>
    <w:p w14:paraId="4846FEEC" w14:textId="77777777" w:rsidR="00DF308C" w:rsidRDefault="00DF308C" w:rsidP="00DF308C">
      <w:pPr>
        <w:jc w:val="both"/>
        <w:rPr>
          <w:bCs/>
        </w:rPr>
      </w:pPr>
    </w:p>
    <w:p w14:paraId="66AE799A" w14:textId="5AA2ECB2" w:rsidR="00DF308C" w:rsidRDefault="00DF308C" w:rsidP="00DF308C">
      <w:pPr>
        <w:jc w:val="both"/>
      </w:pPr>
      <w:r w:rsidRPr="00D809E4">
        <w:rPr>
          <w:bCs/>
        </w:rPr>
        <w:t xml:space="preserve">Na temelju članka </w:t>
      </w:r>
      <w:r>
        <w:rPr>
          <w:bCs/>
        </w:rPr>
        <w:t>35. stavka 1. točke 2. Zakona o lokalnoj i područnoj (regionalnoj) samoupravi (NN broj</w:t>
      </w:r>
      <w:r w:rsidRPr="00797DA4">
        <w:rPr>
          <w:bCs/>
        </w:rPr>
        <w:t xml:space="preserve"> 33/01, 60/01, 129/05, 109/07, 125/08, 36/09, 36/09, 150/11, 144/12, 19/13, 137/15, 123/17, 98/19</w:t>
      </w:r>
      <w:r>
        <w:rPr>
          <w:bCs/>
        </w:rPr>
        <w:t xml:space="preserve"> i 144/20), članka </w:t>
      </w:r>
      <w:r w:rsidR="009F3BB1">
        <w:rPr>
          <w:bCs/>
        </w:rPr>
        <w:t>89</w:t>
      </w:r>
      <w:r>
        <w:rPr>
          <w:bCs/>
        </w:rPr>
        <w:t xml:space="preserve">. Zakona o proračunu (NN broj </w:t>
      </w:r>
      <w:r w:rsidR="009F3BB1">
        <w:rPr>
          <w:bCs/>
        </w:rPr>
        <w:t>144/21</w:t>
      </w:r>
      <w:r>
        <w:rPr>
          <w:bCs/>
        </w:rPr>
        <w:t xml:space="preserve">), članka </w:t>
      </w:r>
      <w:r w:rsidR="003B7C7F">
        <w:rPr>
          <w:bCs/>
        </w:rPr>
        <w:t>215</w:t>
      </w:r>
      <w:r>
        <w:rPr>
          <w:bCs/>
        </w:rPr>
        <w:t xml:space="preserve">. Pravilnika o proračunskom računovodstvu i računskom planu (NN broj </w:t>
      </w:r>
      <w:r w:rsidR="003B7C7F">
        <w:rPr>
          <w:bCs/>
        </w:rPr>
        <w:t>158/23</w:t>
      </w:r>
      <w:r w:rsidR="005F4530">
        <w:rPr>
          <w:bCs/>
        </w:rPr>
        <w:t xml:space="preserve"> i 154/24</w:t>
      </w:r>
      <w:r>
        <w:rPr>
          <w:bCs/>
        </w:rPr>
        <w:t xml:space="preserve">) </w:t>
      </w:r>
      <w:r w:rsidRPr="007E1614">
        <w:t xml:space="preserve">i </w:t>
      </w:r>
      <w:r w:rsidRPr="009D031F">
        <w:t>članka 36. Statuta Grada Metkovića („Neretvanski glasnik“ br. 1/21),Gradsko vijeće Grada Metkovića na</w:t>
      </w:r>
      <w:r w:rsidR="009153CA">
        <w:t xml:space="preserve"> </w:t>
      </w:r>
      <w:r w:rsidR="00F7781E">
        <w:t>II</w:t>
      </w:r>
      <w:r w:rsidRPr="009D031F">
        <w:t>. sjednici održanoj</w:t>
      </w:r>
      <w:r w:rsidR="00F7781E">
        <w:t xml:space="preserve"> 24. lipnja</w:t>
      </w:r>
      <w:r w:rsidR="002F0F70">
        <w:t xml:space="preserve"> </w:t>
      </w:r>
      <w:r w:rsidR="00B85139">
        <w:t>202</w:t>
      </w:r>
      <w:r w:rsidR="005F4530">
        <w:t>5</w:t>
      </w:r>
      <w:r w:rsidR="004217E2" w:rsidRPr="004217E2">
        <w:t>. godine</w:t>
      </w:r>
      <w:r w:rsidRPr="009D031F">
        <w:t>, donijelo je</w:t>
      </w:r>
    </w:p>
    <w:p w14:paraId="02A3C017" w14:textId="77777777" w:rsidR="009F3BB1" w:rsidRDefault="009F3BB1" w:rsidP="00F7781E">
      <w:pPr>
        <w:rPr>
          <w:b/>
        </w:rPr>
      </w:pPr>
    </w:p>
    <w:p w14:paraId="5F0CECB9" w14:textId="77777777" w:rsidR="009F3BB1" w:rsidRDefault="009F3BB1" w:rsidP="009F3BB1">
      <w:pPr>
        <w:jc w:val="center"/>
        <w:rPr>
          <w:b/>
        </w:rPr>
      </w:pPr>
      <w:r w:rsidRPr="007E1614">
        <w:rPr>
          <w:b/>
        </w:rPr>
        <w:t>O     D     L     U    K     U</w:t>
      </w:r>
    </w:p>
    <w:p w14:paraId="0A8BA6A6" w14:textId="77777777" w:rsidR="009B3A6E" w:rsidRPr="007E1614" w:rsidRDefault="009B3A6E" w:rsidP="009F3BB1">
      <w:pPr>
        <w:jc w:val="center"/>
        <w:rPr>
          <w:b/>
        </w:rPr>
      </w:pPr>
    </w:p>
    <w:p w14:paraId="0DE26229" w14:textId="02F20801" w:rsidR="009F3BB1" w:rsidRDefault="009F3BB1" w:rsidP="009F3BB1">
      <w:pPr>
        <w:jc w:val="center"/>
        <w:rPr>
          <w:b/>
        </w:rPr>
      </w:pPr>
      <w:r w:rsidRPr="007E1614">
        <w:rPr>
          <w:b/>
        </w:rPr>
        <w:t>O RASPODJELI REZULTATA POSLOVANJA ZA 20</w:t>
      </w:r>
      <w:r w:rsidR="00B85139">
        <w:rPr>
          <w:b/>
        </w:rPr>
        <w:t>2</w:t>
      </w:r>
      <w:r w:rsidR="005F4530">
        <w:rPr>
          <w:b/>
        </w:rPr>
        <w:t>4</w:t>
      </w:r>
      <w:r w:rsidRPr="007E1614">
        <w:rPr>
          <w:b/>
        </w:rPr>
        <w:t>. GODINU</w:t>
      </w:r>
    </w:p>
    <w:p w14:paraId="40DC670E" w14:textId="77777777" w:rsidR="005F4A1B" w:rsidRPr="007E1614" w:rsidRDefault="005F4A1B" w:rsidP="009F3BB1">
      <w:pPr>
        <w:jc w:val="center"/>
        <w:rPr>
          <w:b/>
        </w:rPr>
      </w:pPr>
    </w:p>
    <w:p w14:paraId="626A6BB6" w14:textId="77777777" w:rsidR="009F3BB1" w:rsidRDefault="006E2FE0" w:rsidP="006E2FE0">
      <w:pPr>
        <w:jc w:val="center"/>
        <w:rPr>
          <w:b/>
        </w:rPr>
      </w:pPr>
      <w:r>
        <w:rPr>
          <w:b/>
        </w:rPr>
        <w:t>Članak 1.</w:t>
      </w:r>
    </w:p>
    <w:p w14:paraId="27B306FA" w14:textId="77777777" w:rsidR="006E2FE0" w:rsidRPr="007E1614" w:rsidRDefault="006E2FE0" w:rsidP="006E2FE0">
      <w:pPr>
        <w:jc w:val="center"/>
        <w:rPr>
          <w:b/>
        </w:rPr>
      </w:pPr>
    </w:p>
    <w:p w14:paraId="1A1F60D7" w14:textId="4D82B7DA" w:rsidR="008F12A9" w:rsidRDefault="008F12A9" w:rsidP="006E2FE0">
      <w:pPr>
        <w:jc w:val="both"/>
        <w:rPr>
          <w:bCs/>
        </w:rPr>
      </w:pPr>
      <w:r>
        <w:rPr>
          <w:bCs/>
        </w:rPr>
        <w:t>Ovom Odlukom utvrđuje se rezultat poslovanja, raspodjela rezultata poslovanja i korištenje viška koji je iskazan u financijskim izvještajima Grada Metkovića na dan 31. prosinca 202</w:t>
      </w:r>
      <w:r w:rsidR="005F4530">
        <w:rPr>
          <w:bCs/>
        </w:rPr>
        <w:t>4</w:t>
      </w:r>
      <w:r>
        <w:rPr>
          <w:bCs/>
        </w:rPr>
        <w:t>. godine.</w:t>
      </w:r>
    </w:p>
    <w:p w14:paraId="52265D73" w14:textId="77777777" w:rsidR="00551F27" w:rsidRPr="006E2FE0" w:rsidRDefault="00551F27" w:rsidP="006E2FE0">
      <w:pPr>
        <w:jc w:val="both"/>
        <w:rPr>
          <w:bCs/>
        </w:rPr>
      </w:pPr>
    </w:p>
    <w:p w14:paraId="40D2DE8A" w14:textId="77777777" w:rsidR="008F12A9" w:rsidRPr="00124E6E" w:rsidRDefault="008F12A9" w:rsidP="008F12A9">
      <w:pPr>
        <w:jc w:val="center"/>
        <w:rPr>
          <w:b/>
          <w:bCs/>
        </w:rPr>
      </w:pPr>
      <w:r w:rsidRPr="00124E6E">
        <w:rPr>
          <w:b/>
          <w:bCs/>
        </w:rPr>
        <w:t>Članak 2.</w:t>
      </w:r>
    </w:p>
    <w:p w14:paraId="74B02414" w14:textId="77777777" w:rsidR="008F12A9" w:rsidRDefault="008F12A9" w:rsidP="008F12A9">
      <w:pPr>
        <w:jc w:val="both"/>
        <w:rPr>
          <w:bCs/>
        </w:rPr>
      </w:pPr>
    </w:p>
    <w:p w14:paraId="24650C34" w14:textId="29F28EA3" w:rsidR="008F12A9" w:rsidRDefault="008F12A9" w:rsidP="008F12A9">
      <w:pPr>
        <w:jc w:val="both"/>
        <w:rPr>
          <w:bCs/>
        </w:rPr>
      </w:pPr>
      <w:r>
        <w:rPr>
          <w:bCs/>
        </w:rPr>
        <w:t>Stanja na osnovnim računima podskupine 922 koja su iskazana Glavnoj knjizi Grada Metkovića na dan 31. prosinca 202</w:t>
      </w:r>
      <w:r w:rsidR="006438E3">
        <w:rPr>
          <w:bCs/>
        </w:rPr>
        <w:t>4</w:t>
      </w:r>
      <w:r>
        <w:rPr>
          <w:bCs/>
        </w:rPr>
        <w:t>. godine, utvrđena su kako slijedi:</w:t>
      </w:r>
    </w:p>
    <w:p w14:paraId="5391E0F6" w14:textId="2E79AF00" w:rsidR="008F12A9" w:rsidRDefault="008F12A9" w:rsidP="008F12A9">
      <w:pPr>
        <w:jc w:val="both"/>
        <w:rPr>
          <w:bCs/>
        </w:rPr>
      </w:pPr>
      <w:r>
        <w:rPr>
          <w:bCs/>
        </w:rPr>
        <w:tab/>
      </w:r>
      <w:bookmarkStart w:id="0" w:name="_Hlk517182807"/>
      <w:r>
        <w:rPr>
          <w:bCs/>
        </w:rPr>
        <w:t xml:space="preserve">92211 </w:t>
      </w:r>
      <w:r>
        <w:rPr>
          <w:bCs/>
        </w:rPr>
        <w:tab/>
        <w:t>Višak prihoda poslovanja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6840D9">
        <w:rPr>
          <w:bCs/>
        </w:rPr>
        <w:t xml:space="preserve">      </w:t>
      </w:r>
      <w:r w:rsidR="00661B3B">
        <w:rPr>
          <w:bCs/>
        </w:rPr>
        <w:t xml:space="preserve"> </w:t>
      </w:r>
      <w:r w:rsidR="006840D9">
        <w:rPr>
          <w:bCs/>
        </w:rPr>
        <w:t xml:space="preserve"> </w:t>
      </w:r>
      <w:r w:rsidR="006438E3">
        <w:rPr>
          <w:bCs/>
        </w:rPr>
        <w:t>2.721.198,32</w:t>
      </w:r>
      <w:r w:rsidR="00661B3B">
        <w:rPr>
          <w:bCs/>
        </w:rPr>
        <w:t xml:space="preserve"> eura</w:t>
      </w:r>
    </w:p>
    <w:p w14:paraId="3827EFAE" w14:textId="38AA28FC" w:rsidR="006438E3" w:rsidRDefault="006438E3" w:rsidP="008F12A9">
      <w:pPr>
        <w:jc w:val="both"/>
        <w:rPr>
          <w:bCs/>
        </w:rPr>
      </w:pPr>
      <w:r>
        <w:rPr>
          <w:bCs/>
        </w:rPr>
        <w:tab/>
        <w:t xml:space="preserve">92213 </w:t>
      </w:r>
      <w:r w:rsidR="008D0D84">
        <w:rPr>
          <w:bCs/>
        </w:rPr>
        <w:t xml:space="preserve"> </w:t>
      </w:r>
      <w:r>
        <w:rPr>
          <w:bCs/>
        </w:rPr>
        <w:t>Višak primitaka od financijske imovine</w:t>
      </w:r>
      <w:r>
        <w:rPr>
          <w:bCs/>
        </w:rPr>
        <w:tab/>
        <w:t xml:space="preserve">            204.834,37 eura</w:t>
      </w:r>
    </w:p>
    <w:p w14:paraId="4BE6CD0E" w14:textId="2F251254" w:rsidR="008F12A9" w:rsidRDefault="008F12A9" w:rsidP="008F12A9">
      <w:pPr>
        <w:jc w:val="both"/>
        <w:rPr>
          <w:bCs/>
        </w:rPr>
      </w:pPr>
      <w:r>
        <w:rPr>
          <w:bCs/>
        </w:rPr>
        <w:tab/>
        <w:t xml:space="preserve">92222 </w:t>
      </w:r>
      <w:r>
        <w:rPr>
          <w:bCs/>
        </w:rPr>
        <w:tab/>
        <w:t xml:space="preserve">Manjak prihoda od nefinancijske imovine </w:t>
      </w:r>
      <w:r>
        <w:rPr>
          <w:bCs/>
        </w:rPr>
        <w:tab/>
      </w:r>
      <w:r w:rsidR="006840D9">
        <w:rPr>
          <w:bCs/>
        </w:rPr>
        <w:t xml:space="preserve">     </w:t>
      </w:r>
      <w:r w:rsidR="00661B3B">
        <w:rPr>
          <w:bCs/>
        </w:rPr>
        <w:t xml:space="preserve">   </w:t>
      </w:r>
      <w:r w:rsidR="006438E3">
        <w:rPr>
          <w:bCs/>
        </w:rPr>
        <w:t xml:space="preserve">-1.992.179,66 </w:t>
      </w:r>
      <w:r w:rsidR="00661B3B">
        <w:rPr>
          <w:bCs/>
        </w:rPr>
        <w:t>eura</w:t>
      </w:r>
    </w:p>
    <w:p w14:paraId="70558147" w14:textId="2956122A" w:rsidR="008F12A9" w:rsidRPr="00124E6E" w:rsidRDefault="008F12A9" w:rsidP="008F12A9">
      <w:pPr>
        <w:jc w:val="both"/>
        <w:rPr>
          <w:b/>
          <w:bCs/>
        </w:rPr>
      </w:pPr>
      <w:r>
        <w:rPr>
          <w:bCs/>
        </w:rPr>
        <w:tab/>
      </w:r>
      <w:r w:rsidRPr="00124E6E">
        <w:rPr>
          <w:b/>
          <w:bCs/>
        </w:rPr>
        <w:t>922</w:t>
      </w:r>
      <w:r w:rsidRPr="00124E6E">
        <w:rPr>
          <w:b/>
          <w:bCs/>
        </w:rPr>
        <w:tab/>
        <w:t>Ukupno višak prihoda</w:t>
      </w:r>
      <w:r w:rsidRPr="00124E6E">
        <w:rPr>
          <w:b/>
          <w:bCs/>
        </w:rPr>
        <w:tab/>
      </w:r>
      <w:r w:rsidRPr="00124E6E">
        <w:rPr>
          <w:b/>
          <w:bCs/>
        </w:rPr>
        <w:tab/>
      </w:r>
      <w:r w:rsidR="006840D9">
        <w:rPr>
          <w:b/>
          <w:bCs/>
        </w:rPr>
        <w:t xml:space="preserve">                     </w:t>
      </w:r>
      <w:r w:rsidR="006438E3">
        <w:rPr>
          <w:b/>
          <w:bCs/>
        </w:rPr>
        <w:t xml:space="preserve">   933.853,03</w:t>
      </w:r>
      <w:r w:rsidR="00661B3B">
        <w:rPr>
          <w:b/>
          <w:bCs/>
        </w:rPr>
        <w:t xml:space="preserve"> eura</w:t>
      </w:r>
    </w:p>
    <w:bookmarkEnd w:id="0"/>
    <w:p w14:paraId="1B4D6FEA" w14:textId="77777777" w:rsidR="008F12A9" w:rsidRDefault="008F12A9" w:rsidP="008F12A9">
      <w:pPr>
        <w:jc w:val="both"/>
        <w:rPr>
          <w:bCs/>
        </w:rPr>
      </w:pPr>
    </w:p>
    <w:p w14:paraId="04CB25E0" w14:textId="61C20E10" w:rsidR="008F12A9" w:rsidRDefault="008F12A9" w:rsidP="008F12A9">
      <w:pPr>
        <w:jc w:val="both"/>
      </w:pPr>
      <w:r>
        <w:t xml:space="preserve">Dio viška prihoda poslovanja (konto 92211) u iznosu od </w:t>
      </w:r>
      <w:r w:rsidR="007263C7">
        <w:t>1.992.179,66</w:t>
      </w:r>
      <w:r w:rsidR="00661B3B" w:rsidRPr="00661B3B">
        <w:t xml:space="preserve"> eura </w:t>
      </w:r>
      <w:r>
        <w:t>korist</w:t>
      </w:r>
      <w:r w:rsidR="006438E3">
        <w:t>it</w:t>
      </w:r>
      <w:r>
        <w:t xml:space="preserve"> će se za pokriće</w:t>
      </w:r>
      <w:r w:rsidR="006840D9">
        <w:t xml:space="preserve"> </w:t>
      </w:r>
      <w:r>
        <w:t>manjka prihoda od nefinancijske imovine (konto 92222)</w:t>
      </w:r>
      <w:r w:rsidR="006438E3">
        <w:t xml:space="preserve">. </w:t>
      </w:r>
      <w:r>
        <w:t>Nakon provedenih knjiženja iz čl. 2. ove Odluke u poslovnim knjigama Grada Metkovića utvrđuje se rezultat poslovanja u Glavnoj knjizi za prijenos u sljedeće razdoblje:</w:t>
      </w:r>
    </w:p>
    <w:p w14:paraId="0078A8E4" w14:textId="59B26012" w:rsidR="008F12A9" w:rsidRPr="004E31AB" w:rsidRDefault="008F12A9" w:rsidP="008F12A9">
      <w:pPr>
        <w:jc w:val="both"/>
        <w:rPr>
          <w:b/>
          <w:bCs/>
        </w:rPr>
      </w:pPr>
      <w:r>
        <w:rPr>
          <w:bCs/>
        </w:rPr>
        <w:tab/>
      </w:r>
      <w:r w:rsidRPr="004E31AB">
        <w:rPr>
          <w:b/>
          <w:bCs/>
        </w:rPr>
        <w:t xml:space="preserve">92211 </w:t>
      </w:r>
      <w:r w:rsidRPr="004E31AB">
        <w:rPr>
          <w:b/>
          <w:bCs/>
        </w:rPr>
        <w:tab/>
        <w:t>Višak prihoda poslovanja</w:t>
      </w:r>
      <w:r w:rsidRPr="004E31AB">
        <w:rPr>
          <w:b/>
          <w:bCs/>
        </w:rPr>
        <w:tab/>
      </w:r>
      <w:r w:rsidRPr="004E31AB">
        <w:rPr>
          <w:b/>
          <w:bCs/>
        </w:rPr>
        <w:tab/>
      </w:r>
      <w:r w:rsidRPr="004E31AB">
        <w:rPr>
          <w:b/>
          <w:bCs/>
        </w:rPr>
        <w:tab/>
      </w:r>
      <w:r w:rsidR="004E31AB">
        <w:rPr>
          <w:b/>
          <w:bCs/>
        </w:rPr>
        <w:t xml:space="preserve">      </w:t>
      </w:r>
      <w:r w:rsidR="006438E3">
        <w:rPr>
          <w:b/>
          <w:bCs/>
        </w:rPr>
        <w:t xml:space="preserve">       </w:t>
      </w:r>
      <w:r w:rsidR="008B5939">
        <w:rPr>
          <w:b/>
          <w:bCs/>
        </w:rPr>
        <w:t>729.018,66</w:t>
      </w:r>
      <w:r w:rsidR="006438E3" w:rsidRPr="006438E3">
        <w:rPr>
          <w:b/>
          <w:bCs/>
        </w:rPr>
        <w:t xml:space="preserve"> </w:t>
      </w:r>
      <w:r w:rsidR="00661B3B" w:rsidRPr="00661B3B">
        <w:rPr>
          <w:b/>
          <w:bCs/>
        </w:rPr>
        <w:t>eura</w:t>
      </w:r>
    </w:p>
    <w:p w14:paraId="2FF3F43E" w14:textId="613FFA62" w:rsidR="008F12A9" w:rsidRPr="008B5939" w:rsidRDefault="008F12A9" w:rsidP="008F12A9">
      <w:pPr>
        <w:jc w:val="both"/>
        <w:rPr>
          <w:b/>
        </w:rPr>
      </w:pPr>
      <w:r>
        <w:rPr>
          <w:bCs/>
        </w:rPr>
        <w:tab/>
      </w:r>
      <w:r w:rsidR="008B5939" w:rsidRPr="008B5939">
        <w:rPr>
          <w:b/>
        </w:rPr>
        <w:t>92213  Višak primitaka od financijske imovine</w:t>
      </w:r>
      <w:r w:rsidR="008B5939" w:rsidRPr="008B5939">
        <w:rPr>
          <w:b/>
        </w:rPr>
        <w:tab/>
        <w:t xml:space="preserve">              204.834,37 eura</w:t>
      </w:r>
    </w:p>
    <w:p w14:paraId="3CEDB7F4" w14:textId="77777777" w:rsidR="008F12A9" w:rsidRDefault="008F12A9" w:rsidP="008F12A9">
      <w:pPr>
        <w:jc w:val="both"/>
      </w:pPr>
    </w:p>
    <w:p w14:paraId="06B6F149" w14:textId="77777777" w:rsidR="008F12A9" w:rsidRDefault="008F12A9" w:rsidP="008F12A9">
      <w:pPr>
        <w:jc w:val="both"/>
      </w:pPr>
    </w:p>
    <w:p w14:paraId="33532D06" w14:textId="77777777" w:rsidR="008F12A9" w:rsidRDefault="008F12A9" w:rsidP="008F12A9">
      <w:pPr>
        <w:jc w:val="both"/>
      </w:pPr>
    </w:p>
    <w:p w14:paraId="35343CCB" w14:textId="77777777" w:rsidR="00661B3B" w:rsidRDefault="00661B3B" w:rsidP="008F12A9">
      <w:pPr>
        <w:jc w:val="both"/>
      </w:pPr>
    </w:p>
    <w:p w14:paraId="18F31F2A" w14:textId="77777777" w:rsidR="008F12A9" w:rsidRDefault="008F12A9" w:rsidP="008F12A9">
      <w:pPr>
        <w:jc w:val="both"/>
      </w:pPr>
    </w:p>
    <w:p w14:paraId="41FF5BE2" w14:textId="77777777" w:rsidR="00156ADD" w:rsidRPr="007E1614" w:rsidRDefault="00156ADD" w:rsidP="008F12A9">
      <w:pPr>
        <w:jc w:val="both"/>
      </w:pPr>
    </w:p>
    <w:p w14:paraId="7C74CDD5" w14:textId="77777777" w:rsidR="008F12A9" w:rsidRDefault="008F12A9" w:rsidP="008F12A9">
      <w:pPr>
        <w:jc w:val="center"/>
        <w:rPr>
          <w:b/>
        </w:rPr>
      </w:pPr>
      <w:r w:rsidRPr="007E1614">
        <w:rPr>
          <w:b/>
        </w:rPr>
        <w:t>Članak 3.</w:t>
      </w:r>
    </w:p>
    <w:p w14:paraId="28095154" w14:textId="77777777" w:rsidR="008F12A9" w:rsidRDefault="008F12A9" w:rsidP="008F12A9"/>
    <w:p w14:paraId="676CF61B" w14:textId="728CB40D" w:rsidR="000B6210" w:rsidRDefault="008F12A9" w:rsidP="008F12A9">
      <w:r>
        <w:t>Struktura ukupnog viška prihoda Grada Metkovića na dan 31. prosinca 202</w:t>
      </w:r>
      <w:r w:rsidR="008D0D84">
        <w:t>4</w:t>
      </w:r>
      <w:r>
        <w:t>. godine koji se prenosi u sljedeće razdoblje prema izvorima je:</w:t>
      </w:r>
    </w:p>
    <w:tbl>
      <w:tblPr>
        <w:tblW w:w="8779" w:type="dxa"/>
        <w:tblLook w:val="04A0" w:firstRow="1" w:lastRow="0" w:firstColumn="1" w:lastColumn="0" w:noHBand="0" w:noVBand="1"/>
      </w:tblPr>
      <w:tblGrid>
        <w:gridCol w:w="6511"/>
        <w:gridCol w:w="2268"/>
      </w:tblGrid>
      <w:tr w:rsidR="00882226" w14:paraId="65598D28" w14:textId="77777777" w:rsidTr="00373963">
        <w:trPr>
          <w:trHeight w:val="330"/>
        </w:trPr>
        <w:tc>
          <w:tcPr>
            <w:tcW w:w="6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EE4066" w14:textId="77777777" w:rsidR="00882226" w:rsidRDefault="008822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opis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295973" w14:textId="77777777" w:rsidR="00882226" w:rsidRDefault="008822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ukupan rezultat</w:t>
            </w:r>
          </w:p>
        </w:tc>
      </w:tr>
      <w:tr w:rsidR="00882226" w14:paraId="64DE2E29" w14:textId="77777777" w:rsidTr="00373963">
        <w:trPr>
          <w:trHeight w:val="330"/>
        </w:trPr>
        <w:tc>
          <w:tcPr>
            <w:tcW w:w="65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892574" w14:textId="77777777" w:rsidR="00882226" w:rsidRDefault="0088222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opći prihodi - nenamjenski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6E9887" w14:textId="77777777" w:rsidR="00882226" w:rsidRDefault="00882226">
            <w:pPr>
              <w:jc w:val="right"/>
              <w:rPr>
                <w:b/>
                <w:bCs/>
              </w:rPr>
            </w:pPr>
            <w:bookmarkStart w:id="1" w:name="_Hlk192598889"/>
            <w:r>
              <w:rPr>
                <w:b/>
                <w:bCs/>
              </w:rPr>
              <w:t>890.009,82</w:t>
            </w:r>
            <w:bookmarkEnd w:id="1"/>
          </w:p>
        </w:tc>
      </w:tr>
      <w:tr w:rsidR="00882226" w14:paraId="28A2D8E2" w14:textId="77777777" w:rsidTr="00373963">
        <w:trPr>
          <w:trHeight w:val="330"/>
        </w:trPr>
        <w:tc>
          <w:tcPr>
            <w:tcW w:w="65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A9DC0CC" w14:textId="77777777" w:rsidR="00882226" w:rsidRDefault="0088222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pomoći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0FA2D26" w14:textId="77777777" w:rsidR="00882226" w:rsidRDefault="0088222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39.387,85</w:t>
            </w:r>
          </w:p>
        </w:tc>
      </w:tr>
      <w:tr w:rsidR="00882226" w14:paraId="0E2E6AFE" w14:textId="77777777" w:rsidTr="00373963">
        <w:trPr>
          <w:trHeight w:val="645"/>
        </w:trPr>
        <w:tc>
          <w:tcPr>
            <w:tcW w:w="65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6713EC" w14:textId="2F0E9082" w:rsidR="00882226" w:rsidRDefault="00882226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stručno osposobljavanje - 2019. (izvor 5.1.) - višak, prijenos u 2025. g.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73F298" w14:textId="77777777" w:rsidR="00882226" w:rsidRDefault="00882226">
            <w:pPr>
              <w:jc w:val="right"/>
            </w:pPr>
            <w:r>
              <w:t>717,82</w:t>
            </w:r>
          </w:p>
        </w:tc>
      </w:tr>
      <w:tr w:rsidR="00882226" w14:paraId="4780941C" w14:textId="77777777" w:rsidTr="00373963">
        <w:trPr>
          <w:trHeight w:val="434"/>
        </w:trPr>
        <w:tc>
          <w:tcPr>
            <w:tcW w:w="65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CB4779" w14:textId="77777777" w:rsidR="00882226" w:rsidRDefault="00882226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EU projekt D-RURAL (izvor 5.4.) - višak, prijenos u 2025. g.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81C574" w14:textId="77777777" w:rsidR="00882226" w:rsidRDefault="00882226">
            <w:pPr>
              <w:jc w:val="right"/>
            </w:pPr>
            <w:r>
              <w:t>13.623,62</w:t>
            </w:r>
          </w:p>
        </w:tc>
      </w:tr>
      <w:tr w:rsidR="00882226" w14:paraId="4EE702E6" w14:textId="77777777" w:rsidTr="00373963">
        <w:trPr>
          <w:trHeight w:val="645"/>
        </w:trPr>
        <w:tc>
          <w:tcPr>
            <w:tcW w:w="65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BECD05" w14:textId="77777777" w:rsidR="00882226" w:rsidRDefault="00882226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Projekt "ZAŽELI I UKLJUČI SE" (izvor 5.4.) - višak, prijenos u 2025. g.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CBF0EF" w14:textId="77777777" w:rsidR="00882226" w:rsidRDefault="00882226">
            <w:pPr>
              <w:jc w:val="right"/>
            </w:pPr>
            <w:r>
              <w:t>169.337,47</w:t>
            </w:r>
          </w:p>
        </w:tc>
      </w:tr>
      <w:tr w:rsidR="00882226" w14:paraId="58B68DCE" w14:textId="77777777" w:rsidTr="00373963">
        <w:trPr>
          <w:trHeight w:val="645"/>
        </w:trPr>
        <w:tc>
          <w:tcPr>
            <w:tcW w:w="65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6717FC" w14:textId="793FC755" w:rsidR="00882226" w:rsidRDefault="00882226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Projekt D.E.C. (Digital </w:t>
            </w:r>
            <w:proofErr w:type="spellStart"/>
            <w:r>
              <w:rPr>
                <w:i/>
                <w:iCs/>
              </w:rPr>
              <w:t>Ethics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Culture</w:t>
            </w:r>
            <w:proofErr w:type="spellEnd"/>
            <w:r>
              <w:rPr>
                <w:i/>
                <w:iCs/>
              </w:rPr>
              <w:t>) (izvor 5.4.) - manjak prihoda od pomoći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0FDDA4" w14:textId="77777777" w:rsidR="00882226" w:rsidRDefault="00882226">
            <w:pPr>
              <w:jc w:val="right"/>
            </w:pPr>
            <w:r>
              <w:t>-14.989,39</w:t>
            </w:r>
          </w:p>
        </w:tc>
      </w:tr>
      <w:tr w:rsidR="00882226" w14:paraId="34996201" w14:textId="77777777" w:rsidTr="00373963">
        <w:trPr>
          <w:trHeight w:val="645"/>
        </w:trPr>
        <w:tc>
          <w:tcPr>
            <w:tcW w:w="65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6AFEA3" w14:textId="77777777" w:rsidR="00882226" w:rsidRDefault="00882226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Projekt TETHYS4ADRION (izvor 5.4.) - manjak prihoda od pomoći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B7A09D" w14:textId="77777777" w:rsidR="00882226" w:rsidRDefault="00882226">
            <w:pPr>
              <w:jc w:val="right"/>
            </w:pPr>
            <w:r>
              <w:t>-7.682,97</w:t>
            </w:r>
          </w:p>
        </w:tc>
      </w:tr>
      <w:tr w:rsidR="00882226" w14:paraId="33AAAC83" w14:textId="77777777" w:rsidTr="00373963">
        <w:trPr>
          <w:trHeight w:val="809"/>
        </w:trPr>
        <w:tc>
          <w:tcPr>
            <w:tcW w:w="65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519853" w14:textId="77777777" w:rsidR="00882226" w:rsidRDefault="00882226">
            <w:pPr>
              <w:jc w:val="both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Sufin</w:t>
            </w:r>
            <w:proofErr w:type="spellEnd"/>
            <w:r>
              <w:rPr>
                <w:i/>
                <w:iCs/>
              </w:rPr>
              <w:t>. projekta aglomeracije putem Metković d.o.o. (Ministarstvo regionalnog razvoja i fondova Europske unije) - (izvor 5.5.) - manjak prihoda od pomoći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4DB1CD" w14:textId="77777777" w:rsidR="00882226" w:rsidRDefault="00882226">
            <w:pPr>
              <w:jc w:val="right"/>
            </w:pPr>
            <w:r>
              <w:t>-121.618,70</w:t>
            </w:r>
          </w:p>
        </w:tc>
      </w:tr>
      <w:tr w:rsidR="00882226" w14:paraId="69CDAEAF" w14:textId="77777777" w:rsidTr="00373963">
        <w:trPr>
          <w:trHeight w:val="330"/>
        </w:trPr>
        <w:tc>
          <w:tcPr>
            <w:tcW w:w="65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5A8E96B" w14:textId="77777777" w:rsidR="00882226" w:rsidRDefault="0088222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Namjenski prihodi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C0F80D1" w14:textId="77777777" w:rsidR="00882226" w:rsidRDefault="0088222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4.455,36</w:t>
            </w:r>
          </w:p>
        </w:tc>
      </w:tr>
      <w:tr w:rsidR="00882226" w14:paraId="588EEE56" w14:textId="77777777" w:rsidTr="00373963">
        <w:trPr>
          <w:trHeight w:val="330"/>
        </w:trPr>
        <w:tc>
          <w:tcPr>
            <w:tcW w:w="65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B36AD6" w14:textId="77777777" w:rsidR="00882226" w:rsidRDefault="00882226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zakup poljoprivrednog zemljišta (izvor 4.1.) - višak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163F81" w14:textId="77777777" w:rsidR="00882226" w:rsidRDefault="00882226">
            <w:pPr>
              <w:jc w:val="right"/>
            </w:pPr>
            <w:r>
              <w:t>579,68</w:t>
            </w:r>
          </w:p>
        </w:tc>
      </w:tr>
      <w:tr w:rsidR="00882226" w14:paraId="4975547C" w14:textId="77777777" w:rsidTr="00373963">
        <w:trPr>
          <w:trHeight w:val="330"/>
        </w:trPr>
        <w:tc>
          <w:tcPr>
            <w:tcW w:w="65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5A351A" w14:textId="77777777" w:rsidR="00882226" w:rsidRDefault="00882226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prihod od spomeničke rente (izvor 4.2.) - višak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B41ACF" w14:textId="77777777" w:rsidR="00882226" w:rsidRDefault="00882226">
            <w:pPr>
              <w:jc w:val="right"/>
            </w:pPr>
            <w:r>
              <w:t>431,15</w:t>
            </w:r>
          </w:p>
        </w:tc>
      </w:tr>
      <w:tr w:rsidR="00882226" w14:paraId="47BC0A1F" w14:textId="77777777" w:rsidTr="00373963">
        <w:trPr>
          <w:trHeight w:val="330"/>
        </w:trPr>
        <w:tc>
          <w:tcPr>
            <w:tcW w:w="65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36F85B" w14:textId="77777777" w:rsidR="00882226" w:rsidRDefault="00882226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turistička pristojba (izvor 4.A.) - višak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E296B3" w14:textId="77777777" w:rsidR="00882226" w:rsidRDefault="00882226">
            <w:pPr>
              <w:jc w:val="right"/>
            </w:pPr>
            <w:r>
              <w:t>3.444,53</w:t>
            </w:r>
          </w:p>
        </w:tc>
      </w:tr>
      <w:tr w:rsidR="00882226" w14:paraId="5A0C9953" w14:textId="77777777" w:rsidTr="00373963">
        <w:trPr>
          <w:trHeight w:val="330"/>
        </w:trPr>
        <w:tc>
          <w:tcPr>
            <w:tcW w:w="6511" w:type="dxa"/>
            <w:tcBorders>
              <w:top w:val="nil"/>
              <w:left w:val="nil"/>
              <w:bottom w:val="double" w:sz="6" w:space="0" w:color="333399"/>
              <w:right w:val="nil"/>
            </w:tcBorders>
            <w:shd w:val="clear" w:color="000000" w:fill="92D050"/>
            <w:noWrap/>
            <w:vAlign w:val="center"/>
            <w:hideMark/>
          </w:tcPr>
          <w:p w14:paraId="13DD30D7" w14:textId="77777777" w:rsidR="00882226" w:rsidRDefault="0088222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sveukupno</w:t>
            </w:r>
          </w:p>
        </w:tc>
        <w:tc>
          <w:tcPr>
            <w:tcW w:w="2268" w:type="dxa"/>
            <w:tcBorders>
              <w:top w:val="nil"/>
              <w:left w:val="nil"/>
              <w:bottom w:val="double" w:sz="6" w:space="0" w:color="333399"/>
              <w:right w:val="nil"/>
            </w:tcBorders>
            <w:shd w:val="clear" w:color="000000" w:fill="92D050"/>
            <w:noWrap/>
            <w:vAlign w:val="center"/>
            <w:hideMark/>
          </w:tcPr>
          <w:p w14:paraId="27A758F6" w14:textId="77777777" w:rsidR="00882226" w:rsidRDefault="00882226">
            <w:pPr>
              <w:jc w:val="right"/>
              <w:rPr>
                <w:b/>
                <w:bCs/>
                <w:color w:val="000000"/>
              </w:rPr>
            </w:pPr>
            <w:bookmarkStart w:id="2" w:name="RANGE!B16"/>
            <w:r>
              <w:rPr>
                <w:b/>
                <w:bCs/>
              </w:rPr>
              <w:t>933.853,03</w:t>
            </w:r>
            <w:bookmarkEnd w:id="2"/>
          </w:p>
        </w:tc>
      </w:tr>
    </w:tbl>
    <w:p w14:paraId="5F54883E" w14:textId="77777777" w:rsidR="008F12A9" w:rsidRDefault="008F12A9" w:rsidP="008F12A9"/>
    <w:p w14:paraId="790A7200" w14:textId="7DD160C1" w:rsidR="008F12A9" w:rsidRPr="00F7781E" w:rsidRDefault="008F12A9" w:rsidP="00F7781E">
      <w:pPr>
        <w:jc w:val="center"/>
        <w:rPr>
          <w:b/>
        </w:rPr>
      </w:pPr>
      <w:r>
        <w:rPr>
          <w:b/>
        </w:rPr>
        <w:t>Članak 4.</w:t>
      </w:r>
    </w:p>
    <w:p w14:paraId="20C46629" w14:textId="42650FE8" w:rsidR="008F12A9" w:rsidRDefault="008F12A9" w:rsidP="008637ED">
      <w:pPr>
        <w:tabs>
          <w:tab w:val="left" w:pos="8364"/>
        </w:tabs>
        <w:ind w:right="283"/>
        <w:jc w:val="both"/>
      </w:pPr>
      <w:r w:rsidRPr="00971EED">
        <w:t xml:space="preserve">Sukladno čl. 3. ove Odluke ukupan </w:t>
      </w:r>
      <w:r>
        <w:t>višak</w:t>
      </w:r>
      <w:r w:rsidRPr="00971EED">
        <w:t xml:space="preserve"> prihoda u iznosu od </w:t>
      </w:r>
      <w:r w:rsidR="00310309">
        <w:t>933.853,03</w:t>
      </w:r>
      <w:r w:rsidR="000B6210">
        <w:t xml:space="preserve"> eura </w:t>
      </w:r>
      <w:r w:rsidRPr="00971EED">
        <w:t xml:space="preserve">raspoređuje se u prve Izmjene i dopune </w:t>
      </w:r>
      <w:r>
        <w:t>P</w:t>
      </w:r>
      <w:r w:rsidRPr="00971EED">
        <w:t xml:space="preserve">roračuna </w:t>
      </w:r>
      <w:r w:rsidR="004E31AB">
        <w:t>za 202</w:t>
      </w:r>
      <w:r w:rsidR="00310309">
        <w:t>5</w:t>
      </w:r>
      <w:r w:rsidR="004E31AB">
        <w:t xml:space="preserve">. godinu </w:t>
      </w:r>
      <w:r w:rsidRPr="00971EED">
        <w:t>na sljedeći način:</w:t>
      </w:r>
    </w:p>
    <w:p w14:paraId="7D57290C" w14:textId="77777777" w:rsidR="000B6210" w:rsidRPr="00971EED" w:rsidRDefault="000B6210" w:rsidP="008637ED">
      <w:pPr>
        <w:tabs>
          <w:tab w:val="left" w:pos="8364"/>
        </w:tabs>
        <w:ind w:right="283"/>
        <w:jc w:val="both"/>
      </w:pPr>
    </w:p>
    <w:p w14:paraId="1068DD7B" w14:textId="7458CCC5" w:rsidR="008F12A9" w:rsidRDefault="008F12A9" w:rsidP="000B6210">
      <w:pPr>
        <w:pStyle w:val="Odlomakpopisa"/>
        <w:numPr>
          <w:ilvl w:val="0"/>
          <w:numId w:val="6"/>
        </w:numPr>
        <w:tabs>
          <w:tab w:val="left" w:pos="8364"/>
        </w:tabs>
        <w:ind w:right="283"/>
        <w:jc w:val="both"/>
      </w:pPr>
      <w:r>
        <w:t xml:space="preserve">višak prihoda poslovanja iz izvora pomoći u ukupnom iznosu </w:t>
      </w:r>
      <w:r w:rsidR="00310309">
        <w:t>183.678,91</w:t>
      </w:r>
      <w:r w:rsidR="000B6210">
        <w:t xml:space="preserve"> euro </w:t>
      </w:r>
      <w:r>
        <w:t>koristit će se za pokriće rashoda u 202</w:t>
      </w:r>
      <w:r w:rsidR="00310309">
        <w:t>5</w:t>
      </w:r>
      <w:r>
        <w:t xml:space="preserve">.g. </w:t>
      </w:r>
      <w:r w:rsidRPr="00971EED">
        <w:t>po projektima iz čl. 3</w:t>
      </w:r>
      <w:r w:rsidR="004E31AB">
        <w:t>.</w:t>
      </w:r>
      <w:r w:rsidRPr="00971EED">
        <w:t xml:space="preserve"> ove Odluke</w:t>
      </w:r>
      <w:r>
        <w:t>,</w:t>
      </w:r>
    </w:p>
    <w:p w14:paraId="3928385B" w14:textId="5AEFBCB3" w:rsidR="00310309" w:rsidRDefault="00310309" w:rsidP="000B6210">
      <w:pPr>
        <w:pStyle w:val="Odlomakpopisa"/>
        <w:numPr>
          <w:ilvl w:val="0"/>
          <w:numId w:val="6"/>
        </w:numPr>
        <w:tabs>
          <w:tab w:val="left" w:pos="8364"/>
        </w:tabs>
        <w:ind w:right="283"/>
        <w:jc w:val="both"/>
      </w:pPr>
      <w:r>
        <w:t>man</w:t>
      </w:r>
      <w:r w:rsidRPr="00310309">
        <w:t xml:space="preserve">jak prihoda poslovanja iz izvora pomoći u ukupnom iznosu od </w:t>
      </w:r>
      <w:r>
        <w:t>144.291,06 eura</w:t>
      </w:r>
      <w:r w:rsidRPr="00310309">
        <w:t xml:space="preserve"> pokrit će se prihodima 202</w:t>
      </w:r>
      <w:r>
        <w:t>5</w:t>
      </w:r>
      <w:r w:rsidRPr="00310309">
        <w:t>.g. koji će biti uplaćeni za pokriće manjka po projektima iz čl. 3. ove Odluke</w:t>
      </w:r>
    </w:p>
    <w:p w14:paraId="22056D8F" w14:textId="0BC960C2" w:rsidR="008F12A9" w:rsidRDefault="008F12A9" w:rsidP="000B6210">
      <w:pPr>
        <w:pStyle w:val="Odlomakpopisa"/>
        <w:numPr>
          <w:ilvl w:val="0"/>
          <w:numId w:val="6"/>
        </w:numPr>
        <w:tabs>
          <w:tab w:val="left" w:pos="8364"/>
        </w:tabs>
        <w:ind w:right="283"/>
        <w:jc w:val="both"/>
      </w:pPr>
      <w:r>
        <w:t xml:space="preserve">višak namjenskih prihoda </w:t>
      </w:r>
      <w:r w:rsidR="000B6210">
        <w:t xml:space="preserve">u iznosu od </w:t>
      </w:r>
      <w:r w:rsidR="00310309">
        <w:t>4.455,36</w:t>
      </w:r>
      <w:r w:rsidR="000B6210">
        <w:t xml:space="preserve"> eura</w:t>
      </w:r>
      <w:r>
        <w:t xml:space="preserve"> koristi će se u 202</w:t>
      </w:r>
      <w:r w:rsidR="00310309">
        <w:t>5</w:t>
      </w:r>
      <w:r>
        <w:t>. g. za rashode koji se financiraju iz tih izvora,</w:t>
      </w:r>
    </w:p>
    <w:p w14:paraId="4548D16E" w14:textId="1FFBCA03" w:rsidR="008F12A9" w:rsidRPr="005E5A34" w:rsidRDefault="008F12A9" w:rsidP="000B6210">
      <w:pPr>
        <w:pStyle w:val="Odlomakpopisa"/>
        <w:numPr>
          <w:ilvl w:val="0"/>
          <w:numId w:val="6"/>
        </w:numPr>
        <w:tabs>
          <w:tab w:val="left" w:pos="8364"/>
        </w:tabs>
        <w:ind w:right="283"/>
        <w:jc w:val="both"/>
      </w:pPr>
      <w:r w:rsidRPr="005E5A34">
        <w:t xml:space="preserve">višak općih prihoda u iznosu od </w:t>
      </w:r>
      <w:r w:rsidR="00310309" w:rsidRPr="00310309">
        <w:t>890.009,82</w:t>
      </w:r>
      <w:r w:rsidR="00310309">
        <w:t xml:space="preserve"> </w:t>
      </w:r>
      <w:r w:rsidR="000B6210">
        <w:t xml:space="preserve">eura </w:t>
      </w:r>
      <w:r w:rsidRPr="005E5A34">
        <w:t>koristit će se na nabavu i održavanje nefinancijske imovine, ostale programe za koje proračunska sredstva ne budu dostatna te za premošćivanje financijskog jaza koji može nastati zbog različite dinamike priljeva sredstava i dospijeća obveza po investicijskim i EU projektima.</w:t>
      </w:r>
    </w:p>
    <w:p w14:paraId="15973192" w14:textId="77777777" w:rsidR="008F12A9" w:rsidRDefault="008F12A9" w:rsidP="008F12A9">
      <w:pPr>
        <w:rPr>
          <w:b/>
        </w:rPr>
      </w:pPr>
    </w:p>
    <w:p w14:paraId="3A9935FB" w14:textId="6479CDBD" w:rsidR="008F12A9" w:rsidRDefault="008F12A9" w:rsidP="00F7781E">
      <w:pPr>
        <w:jc w:val="center"/>
        <w:rPr>
          <w:b/>
        </w:rPr>
      </w:pPr>
      <w:r>
        <w:rPr>
          <w:b/>
        </w:rPr>
        <w:t xml:space="preserve">Članak 5. </w:t>
      </w:r>
    </w:p>
    <w:p w14:paraId="2050D432" w14:textId="030333AA" w:rsidR="00DF308C" w:rsidRPr="007E1614" w:rsidRDefault="008F12A9" w:rsidP="00CA0F6C">
      <w:pPr>
        <w:jc w:val="both"/>
      </w:pPr>
      <w:r w:rsidRPr="007E1614">
        <w:t xml:space="preserve">Ova Odluka stupa na snagu osmog dana od </w:t>
      </w:r>
      <w:r w:rsidR="004E31AB">
        <w:t xml:space="preserve">dana </w:t>
      </w:r>
      <w:r w:rsidRPr="007E1614">
        <w:t>objave u «Neretvanskom glasniku» - službenom glasilu Grada Metkovića.</w:t>
      </w:r>
    </w:p>
    <w:p w14:paraId="5A70D079" w14:textId="77777777" w:rsidR="0052116E" w:rsidRDefault="0052116E" w:rsidP="0052116E">
      <w:pPr>
        <w:jc w:val="right"/>
      </w:pPr>
      <w:r w:rsidRPr="007E1614">
        <w:t>PREDSJEDNIK</w:t>
      </w:r>
    </w:p>
    <w:p w14:paraId="31B6BD0A" w14:textId="0D7C6D44" w:rsidR="00B43D5F" w:rsidRPr="00F7781E" w:rsidRDefault="00EA1D4F" w:rsidP="00F7781E">
      <w:pPr>
        <w:jc w:val="right"/>
        <w:rPr>
          <w:b/>
        </w:rPr>
      </w:pPr>
      <w:r>
        <w:rPr>
          <w:b/>
        </w:rPr>
        <w:t>Ivan Puljić</w:t>
      </w:r>
      <w:r w:rsidR="00F7781E">
        <w:rPr>
          <w:b/>
        </w:rPr>
        <w:t>, v.r.</w:t>
      </w:r>
    </w:p>
    <w:sectPr w:rsidR="00B43D5F" w:rsidRPr="00F7781E" w:rsidSect="003254E7">
      <w:footerReference w:type="default" r:id="rId9"/>
      <w:pgSz w:w="11906" w:h="16838"/>
      <w:pgMar w:top="630" w:right="1274" w:bottom="1134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BC6C9" w14:textId="77777777" w:rsidR="005F30C7" w:rsidRDefault="005F30C7">
      <w:r>
        <w:separator/>
      </w:r>
    </w:p>
  </w:endnote>
  <w:endnote w:type="continuationSeparator" w:id="0">
    <w:p w14:paraId="6D01C245" w14:textId="77777777" w:rsidR="005F30C7" w:rsidRDefault="005F3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9732A" w14:textId="77777777" w:rsidR="007F1A17" w:rsidRDefault="007F1A17">
    <w:pPr>
      <w:pStyle w:val="Podnoje"/>
      <w:jc w:val="right"/>
    </w:pPr>
  </w:p>
  <w:p w14:paraId="3223FC82" w14:textId="77777777" w:rsidR="007F1A17" w:rsidRDefault="007F1A1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581B8" w14:textId="77777777" w:rsidR="005F30C7" w:rsidRDefault="005F30C7">
      <w:r>
        <w:separator/>
      </w:r>
    </w:p>
  </w:footnote>
  <w:footnote w:type="continuationSeparator" w:id="0">
    <w:p w14:paraId="54C9774D" w14:textId="77777777" w:rsidR="005F30C7" w:rsidRDefault="005F3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F5D7E"/>
    <w:multiLevelType w:val="hybridMultilevel"/>
    <w:tmpl w:val="E0CEF658"/>
    <w:lvl w:ilvl="0" w:tplc="041A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23D60180"/>
    <w:multiLevelType w:val="hybridMultilevel"/>
    <w:tmpl w:val="2AE4C4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C44310"/>
    <w:multiLevelType w:val="hybridMultilevel"/>
    <w:tmpl w:val="7AF44204"/>
    <w:lvl w:ilvl="0" w:tplc="6DCC8D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C857BFE"/>
    <w:multiLevelType w:val="hybridMultilevel"/>
    <w:tmpl w:val="1D2683BA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9371996"/>
    <w:multiLevelType w:val="hybridMultilevel"/>
    <w:tmpl w:val="AF70F5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E50B04"/>
    <w:multiLevelType w:val="hybridMultilevel"/>
    <w:tmpl w:val="A20E5C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98677D"/>
    <w:multiLevelType w:val="hybridMultilevel"/>
    <w:tmpl w:val="DBE468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4437927">
    <w:abstractNumId w:val="0"/>
  </w:num>
  <w:num w:numId="2" w16cid:durableId="659432974">
    <w:abstractNumId w:val="4"/>
  </w:num>
  <w:num w:numId="3" w16cid:durableId="358315084">
    <w:abstractNumId w:val="6"/>
  </w:num>
  <w:num w:numId="4" w16cid:durableId="1461530624">
    <w:abstractNumId w:val="5"/>
  </w:num>
  <w:num w:numId="5" w16cid:durableId="1567229757">
    <w:abstractNumId w:val="1"/>
  </w:num>
  <w:num w:numId="6" w16cid:durableId="294600801">
    <w:abstractNumId w:val="2"/>
  </w:num>
  <w:num w:numId="7" w16cid:durableId="15430553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5A9"/>
    <w:rsid w:val="00006862"/>
    <w:rsid w:val="000074E5"/>
    <w:rsid w:val="00013E27"/>
    <w:rsid w:val="00023B05"/>
    <w:rsid w:val="00063D3D"/>
    <w:rsid w:val="000671B7"/>
    <w:rsid w:val="00090FC0"/>
    <w:rsid w:val="000B12B0"/>
    <w:rsid w:val="000B1834"/>
    <w:rsid w:val="000B6210"/>
    <w:rsid w:val="000C16DF"/>
    <w:rsid w:val="000D507A"/>
    <w:rsid w:val="000E1D7E"/>
    <w:rsid w:val="000F0169"/>
    <w:rsid w:val="000F157D"/>
    <w:rsid w:val="0012473D"/>
    <w:rsid w:val="00124E6E"/>
    <w:rsid w:val="0015095F"/>
    <w:rsid w:val="00156968"/>
    <w:rsid w:val="00156ADD"/>
    <w:rsid w:val="0016099A"/>
    <w:rsid w:val="00160FFC"/>
    <w:rsid w:val="00182C1F"/>
    <w:rsid w:val="001904AD"/>
    <w:rsid w:val="001916E2"/>
    <w:rsid w:val="001A26AE"/>
    <w:rsid w:val="001A5EA4"/>
    <w:rsid w:val="001A7C93"/>
    <w:rsid w:val="001B2BAA"/>
    <w:rsid w:val="001B3FFE"/>
    <w:rsid w:val="001B4B9C"/>
    <w:rsid w:val="001C5BBA"/>
    <w:rsid w:val="001D36E6"/>
    <w:rsid w:val="001F7B74"/>
    <w:rsid w:val="00204AB2"/>
    <w:rsid w:val="00206E1C"/>
    <w:rsid w:val="0020785F"/>
    <w:rsid w:val="002161FA"/>
    <w:rsid w:val="0024498C"/>
    <w:rsid w:val="002574F9"/>
    <w:rsid w:val="00274D0F"/>
    <w:rsid w:val="002869B4"/>
    <w:rsid w:val="00287F35"/>
    <w:rsid w:val="00296018"/>
    <w:rsid w:val="002C2F67"/>
    <w:rsid w:val="002C72E3"/>
    <w:rsid w:val="002F0F70"/>
    <w:rsid w:val="002F283C"/>
    <w:rsid w:val="0030060B"/>
    <w:rsid w:val="00310309"/>
    <w:rsid w:val="00310F90"/>
    <w:rsid w:val="00311909"/>
    <w:rsid w:val="00314563"/>
    <w:rsid w:val="003254E7"/>
    <w:rsid w:val="0033399E"/>
    <w:rsid w:val="00334339"/>
    <w:rsid w:val="003402AB"/>
    <w:rsid w:val="00373963"/>
    <w:rsid w:val="0037706E"/>
    <w:rsid w:val="00394F8C"/>
    <w:rsid w:val="003964C6"/>
    <w:rsid w:val="003A7B84"/>
    <w:rsid w:val="003B7C7F"/>
    <w:rsid w:val="003D4DEC"/>
    <w:rsid w:val="003E0C7C"/>
    <w:rsid w:val="00402916"/>
    <w:rsid w:val="004045FE"/>
    <w:rsid w:val="004217E2"/>
    <w:rsid w:val="00430815"/>
    <w:rsid w:val="00464852"/>
    <w:rsid w:val="00466760"/>
    <w:rsid w:val="00493E53"/>
    <w:rsid w:val="004D1D4C"/>
    <w:rsid w:val="004E31AB"/>
    <w:rsid w:val="004F39B3"/>
    <w:rsid w:val="005054D4"/>
    <w:rsid w:val="00506B1D"/>
    <w:rsid w:val="0052116E"/>
    <w:rsid w:val="00536589"/>
    <w:rsid w:val="005373D8"/>
    <w:rsid w:val="00544DCB"/>
    <w:rsid w:val="005452DA"/>
    <w:rsid w:val="00551F27"/>
    <w:rsid w:val="005626A1"/>
    <w:rsid w:val="00593D07"/>
    <w:rsid w:val="005E7C05"/>
    <w:rsid w:val="005F30C7"/>
    <w:rsid w:val="005F4530"/>
    <w:rsid w:val="005F4A1B"/>
    <w:rsid w:val="00601924"/>
    <w:rsid w:val="00622736"/>
    <w:rsid w:val="006438E3"/>
    <w:rsid w:val="006520F8"/>
    <w:rsid w:val="00652C7A"/>
    <w:rsid w:val="0066114E"/>
    <w:rsid w:val="00661B3B"/>
    <w:rsid w:val="00680752"/>
    <w:rsid w:val="006840D9"/>
    <w:rsid w:val="00690B2B"/>
    <w:rsid w:val="006D67CF"/>
    <w:rsid w:val="006E2FE0"/>
    <w:rsid w:val="006E65E5"/>
    <w:rsid w:val="006F2E24"/>
    <w:rsid w:val="007135EB"/>
    <w:rsid w:val="00722932"/>
    <w:rsid w:val="007263C7"/>
    <w:rsid w:val="00740E3F"/>
    <w:rsid w:val="0076199C"/>
    <w:rsid w:val="00775BCF"/>
    <w:rsid w:val="007772FB"/>
    <w:rsid w:val="00797DA4"/>
    <w:rsid w:val="007A05DF"/>
    <w:rsid w:val="007A3CF0"/>
    <w:rsid w:val="007C06ED"/>
    <w:rsid w:val="007D0496"/>
    <w:rsid w:val="007D4C26"/>
    <w:rsid w:val="007D7EE6"/>
    <w:rsid w:val="007E1614"/>
    <w:rsid w:val="007F1A17"/>
    <w:rsid w:val="007F1EAD"/>
    <w:rsid w:val="00812334"/>
    <w:rsid w:val="00813601"/>
    <w:rsid w:val="008328E9"/>
    <w:rsid w:val="00840B78"/>
    <w:rsid w:val="008637ED"/>
    <w:rsid w:val="00864AFC"/>
    <w:rsid w:val="00865810"/>
    <w:rsid w:val="00881AAD"/>
    <w:rsid w:val="00882226"/>
    <w:rsid w:val="00897A81"/>
    <w:rsid w:val="008B15A9"/>
    <w:rsid w:val="008B4674"/>
    <w:rsid w:val="008B5939"/>
    <w:rsid w:val="008C1970"/>
    <w:rsid w:val="008C27C8"/>
    <w:rsid w:val="008D0D84"/>
    <w:rsid w:val="008F12A9"/>
    <w:rsid w:val="009153CA"/>
    <w:rsid w:val="00974D31"/>
    <w:rsid w:val="00983C92"/>
    <w:rsid w:val="009A3D9A"/>
    <w:rsid w:val="009B3A6E"/>
    <w:rsid w:val="009D3ACD"/>
    <w:rsid w:val="009D59BC"/>
    <w:rsid w:val="009E00BB"/>
    <w:rsid w:val="009F2A83"/>
    <w:rsid w:val="009F3BB1"/>
    <w:rsid w:val="00A111ED"/>
    <w:rsid w:val="00A13F43"/>
    <w:rsid w:val="00A1491A"/>
    <w:rsid w:val="00A35B91"/>
    <w:rsid w:val="00A37B76"/>
    <w:rsid w:val="00A53191"/>
    <w:rsid w:val="00A97058"/>
    <w:rsid w:val="00AD1802"/>
    <w:rsid w:val="00AF27A6"/>
    <w:rsid w:val="00AF3247"/>
    <w:rsid w:val="00B1625E"/>
    <w:rsid w:val="00B43D5F"/>
    <w:rsid w:val="00B57CBD"/>
    <w:rsid w:val="00B6183E"/>
    <w:rsid w:val="00B73463"/>
    <w:rsid w:val="00B744E2"/>
    <w:rsid w:val="00B804DB"/>
    <w:rsid w:val="00B85139"/>
    <w:rsid w:val="00B96747"/>
    <w:rsid w:val="00BA4B86"/>
    <w:rsid w:val="00BB7160"/>
    <w:rsid w:val="00BE11BB"/>
    <w:rsid w:val="00BF3311"/>
    <w:rsid w:val="00BF4EA0"/>
    <w:rsid w:val="00C0439A"/>
    <w:rsid w:val="00C05E3C"/>
    <w:rsid w:val="00C7230C"/>
    <w:rsid w:val="00CA0F6C"/>
    <w:rsid w:val="00CA75D3"/>
    <w:rsid w:val="00CB242D"/>
    <w:rsid w:val="00CB5EBA"/>
    <w:rsid w:val="00CC7579"/>
    <w:rsid w:val="00CC7F51"/>
    <w:rsid w:val="00CD156C"/>
    <w:rsid w:val="00CF14AE"/>
    <w:rsid w:val="00D34DDB"/>
    <w:rsid w:val="00D53D92"/>
    <w:rsid w:val="00D6190E"/>
    <w:rsid w:val="00D6687D"/>
    <w:rsid w:val="00D83620"/>
    <w:rsid w:val="00DA609C"/>
    <w:rsid w:val="00DE4C70"/>
    <w:rsid w:val="00DF2F7F"/>
    <w:rsid w:val="00DF308C"/>
    <w:rsid w:val="00E23779"/>
    <w:rsid w:val="00E32C1E"/>
    <w:rsid w:val="00E46DF6"/>
    <w:rsid w:val="00E50D70"/>
    <w:rsid w:val="00E802B2"/>
    <w:rsid w:val="00E81CEC"/>
    <w:rsid w:val="00E9223A"/>
    <w:rsid w:val="00EA1D4F"/>
    <w:rsid w:val="00EA77D1"/>
    <w:rsid w:val="00EC30E5"/>
    <w:rsid w:val="00EE242C"/>
    <w:rsid w:val="00F22370"/>
    <w:rsid w:val="00F311EC"/>
    <w:rsid w:val="00F34B2B"/>
    <w:rsid w:val="00F36A76"/>
    <w:rsid w:val="00F7781E"/>
    <w:rsid w:val="00F910B5"/>
    <w:rsid w:val="00F93F2F"/>
    <w:rsid w:val="00F978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6FC53"/>
  <w15:docId w15:val="{BFB5246F-E7CA-4728-91F4-F2574D83E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B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8B15A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B15A9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7D0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3A7B8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904A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904AD"/>
    <w:rPr>
      <w:rFonts w:ascii="Tahoma" w:eastAsia="Times New Roman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7230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7230C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600</Words>
  <Characters>3420</Characters>
  <Application>Microsoft Office Word</Application>
  <DocSecurity>0</DocSecurity>
  <Lines>28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Bajić Sunčica</dc:creator>
  <cp:keywords>Raspodjela rezultata</cp:keywords>
  <cp:lastModifiedBy>Ivona  Bošković</cp:lastModifiedBy>
  <cp:revision>2</cp:revision>
  <cp:lastPrinted>2025-03-13T11:35:00Z</cp:lastPrinted>
  <dcterms:created xsi:type="dcterms:W3CDTF">2025-06-24T13:12:00Z</dcterms:created>
  <dcterms:modified xsi:type="dcterms:W3CDTF">2025-06-24T13:12:00Z</dcterms:modified>
</cp:coreProperties>
</file>