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F6F6" w14:textId="3D64382E" w:rsidR="007C41E7" w:rsidRPr="007C41E7" w:rsidRDefault="007C41E7" w:rsidP="007C41E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41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NACRT PROGRAMA</w:t>
      </w:r>
    </w:p>
    <w:p w14:paraId="642BB0C8" w14:textId="48CC125B" w:rsidR="003D5887" w:rsidRPr="00953EF2" w:rsidRDefault="003D5887" w:rsidP="00AB2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F2">
        <w:rPr>
          <w:rFonts w:ascii="Times New Roman" w:hAnsi="Times New Roman" w:cs="Times New Roman"/>
          <w:sz w:val="24"/>
          <w:szCs w:val="24"/>
        </w:rPr>
        <w:t>Na temelju članka  11. stavak 2. Zakona o poticanju malog gospodarstva („Narodne novine“ 29/02, 63/07, 53/12, 56/13 i 121/16) i članka 3</w:t>
      </w:r>
      <w:r w:rsidR="00406E72">
        <w:rPr>
          <w:rFonts w:ascii="Times New Roman" w:hAnsi="Times New Roman" w:cs="Times New Roman"/>
          <w:sz w:val="24"/>
          <w:szCs w:val="24"/>
        </w:rPr>
        <w:t>6</w:t>
      </w:r>
      <w:r w:rsidRPr="00953EF2">
        <w:rPr>
          <w:rFonts w:ascii="Times New Roman" w:hAnsi="Times New Roman" w:cs="Times New Roman"/>
          <w:sz w:val="24"/>
          <w:szCs w:val="24"/>
        </w:rPr>
        <w:t xml:space="preserve">. Statuta Grada Metkovića („Neretvanski glasnik“  </w:t>
      </w:r>
      <w:r w:rsidR="00406E72">
        <w:rPr>
          <w:rFonts w:ascii="Times New Roman" w:hAnsi="Times New Roman" w:cs="Times New Roman"/>
          <w:sz w:val="24"/>
          <w:szCs w:val="24"/>
        </w:rPr>
        <w:t>1/21)</w:t>
      </w:r>
      <w:r w:rsidRPr="00953EF2">
        <w:rPr>
          <w:rFonts w:ascii="Times New Roman" w:hAnsi="Times New Roman" w:cs="Times New Roman"/>
          <w:sz w:val="24"/>
          <w:szCs w:val="24"/>
        </w:rPr>
        <w:t xml:space="preserve"> Gradsko vijeće Grada Metkovića na svojoj ___ sjednici održanoj __________ </w:t>
      </w:r>
      <w:r w:rsidR="000D339A">
        <w:rPr>
          <w:rFonts w:ascii="Times New Roman" w:hAnsi="Times New Roman" w:cs="Times New Roman"/>
          <w:sz w:val="24"/>
          <w:szCs w:val="24"/>
        </w:rPr>
        <w:t>2021. godine</w:t>
      </w:r>
      <w:r w:rsidRPr="00953EF2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7B29D932" w14:textId="77777777" w:rsidR="003D5887" w:rsidRPr="00953EF2" w:rsidRDefault="003D5887" w:rsidP="003D5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F2"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0F7E4CA0" w14:textId="77777777" w:rsidR="003D5887" w:rsidRPr="00953EF2" w:rsidRDefault="003D5887" w:rsidP="003D5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53EF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tpora </w:t>
      </w:r>
      <w:r w:rsidRPr="00953EF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85094841"/>
      <w:r w:rsidRPr="00953EF2">
        <w:rPr>
          <w:rFonts w:ascii="Times New Roman" w:hAnsi="Times New Roman" w:cs="Times New Roman"/>
          <w:b/>
          <w:sz w:val="24"/>
          <w:szCs w:val="24"/>
        </w:rPr>
        <w:t>poduzetnicima za ublažavanje</w:t>
      </w:r>
    </w:p>
    <w:p w14:paraId="7B4E5A88" w14:textId="6828B2B2" w:rsidR="003D5887" w:rsidRPr="00953EF2" w:rsidRDefault="003D5887" w:rsidP="003D5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F2">
        <w:rPr>
          <w:rFonts w:ascii="Times New Roman" w:hAnsi="Times New Roman" w:cs="Times New Roman"/>
          <w:b/>
          <w:sz w:val="24"/>
          <w:szCs w:val="24"/>
        </w:rPr>
        <w:t xml:space="preserve">posljedica uzrokovanih pandemijom koronavirusa COVID – 19 </w:t>
      </w:r>
      <w:bookmarkEnd w:id="0"/>
      <w:r w:rsidR="00406E72">
        <w:rPr>
          <w:rFonts w:ascii="Times New Roman" w:hAnsi="Times New Roman" w:cs="Times New Roman"/>
          <w:b/>
          <w:sz w:val="24"/>
          <w:szCs w:val="24"/>
        </w:rPr>
        <w:t>tijekom 2021. godine</w:t>
      </w:r>
    </w:p>
    <w:p w14:paraId="07F40D65" w14:textId="77777777" w:rsidR="003D5887" w:rsidRPr="00953EF2" w:rsidRDefault="003D5887" w:rsidP="003D5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B28414" w14:textId="77777777" w:rsidR="003D5887" w:rsidRPr="00953EF2" w:rsidRDefault="003D5887" w:rsidP="003D5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81C96F" w14:textId="77777777" w:rsidR="003D5887" w:rsidRPr="00953EF2" w:rsidRDefault="003D5887" w:rsidP="003D588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F2">
        <w:rPr>
          <w:rFonts w:ascii="Times New Roman" w:hAnsi="Times New Roman" w:cs="Times New Roman"/>
          <w:b/>
          <w:sz w:val="24"/>
          <w:szCs w:val="24"/>
        </w:rPr>
        <w:t>OSNOVNE ODREDBE</w:t>
      </w:r>
    </w:p>
    <w:p w14:paraId="15197CD2" w14:textId="77777777" w:rsidR="003D5887" w:rsidRPr="00953EF2" w:rsidRDefault="003D5887" w:rsidP="003D5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F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D6416F" w14:textId="77777777" w:rsidR="003D5887" w:rsidRPr="00953EF2" w:rsidRDefault="003D5887" w:rsidP="003D5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F2">
        <w:rPr>
          <w:rFonts w:ascii="Times New Roman" w:hAnsi="Times New Roman" w:cs="Times New Roman"/>
          <w:sz w:val="24"/>
          <w:szCs w:val="24"/>
        </w:rPr>
        <w:tab/>
        <w:t>Programom pomoći poduzetnicima za ublažavanje posljedica uzrokovanih pandemijom koronavirusa COVID – 19, (u da</w:t>
      </w:r>
      <w:r>
        <w:rPr>
          <w:rFonts w:ascii="Times New Roman" w:hAnsi="Times New Roman" w:cs="Times New Roman"/>
          <w:sz w:val="24"/>
          <w:szCs w:val="24"/>
        </w:rPr>
        <w:t>ljnjem tekstu: Program</w:t>
      </w:r>
      <w:r w:rsidRPr="00363D8D">
        <w:rPr>
          <w:rFonts w:ascii="Times New Roman" w:hAnsi="Times New Roman" w:cs="Times New Roman"/>
          <w:sz w:val="24"/>
          <w:szCs w:val="24"/>
        </w:rPr>
        <w:t xml:space="preserve">), utvrđuju </w:t>
      </w:r>
      <w:r w:rsidRPr="00953EF2">
        <w:rPr>
          <w:rFonts w:ascii="Times New Roman" w:hAnsi="Times New Roman" w:cs="Times New Roman"/>
          <w:sz w:val="24"/>
          <w:szCs w:val="24"/>
        </w:rPr>
        <w:t>se cilj</w:t>
      </w:r>
      <w:r>
        <w:rPr>
          <w:rFonts w:ascii="Times New Roman" w:hAnsi="Times New Roman" w:cs="Times New Roman"/>
          <w:sz w:val="24"/>
          <w:szCs w:val="24"/>
        </w:rPr>
        <w:t>evi</w:t>
      </w:r>
      <w:r w:rsidRPr="00953EF2">
        <w:rPr>
          <w:rFonts w:ascii="Times New Roman" w:hAnsi="Times New Roman" w:cs="Times New Roman"/>
          <w:sz w:val="24"/>
          <w:szCs w:val="24"/>
        </w:rPr>
        <w:t xml:space="preserve"> Programa, korisnici, nositelji provedbe, uvjeti da dodjelu potpore, sredstva za realizaciju programa i postupak dodjele potpora.</w:t>
      </w:r>
    </w:p>
    <w:p w14:paraId="6F98FB30" w14:textId="77777777" w:rsidR="003D5887" w:rsidRPr="00953EF2" w:rsidRDefault="003D5887" w:rsidP="003D58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F2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AE965A9" w14:textId="0F1C8A64" w:rsidR="003D5887" w:rsidRDefault="003D5887" w:rsidP="003D58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9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Cilj ovog Programa je ublažavanje negativnih poslovnih posljedica, koj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A3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uzrokovan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BA39CF">
        <w:rPr>
          <w:rFonts w:ascii="Times New Roman" w:hAnsi="Times New Roman" w:cs="Times New Roman"/>
          <w:color w:val="000000" w:themeColor="text1"/>
          <w:sz w:val="24"/>
          <w:szCs w:val="24"/>
        </w:rPr>
        <w:t>pandemijom koronavirusa  COVID – 19</w:t>
      </w:r>
      <w:r w:rsidR="00AB2D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A3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tijekom 2021. godine, </w:t>
      </w:r>
      <w:r w:rsidRPr="00BA39CF">
        <w:rPr>
          <w:rFonts w:ascii="Times New Roman" w:hAnsi="Times New Roman" w:cs="Times New Roman"/>
          <w:color w:val="000000" w:themeColor="text1"/>
          <w:sz w:val="24"/>
          <w:szCs w:val="24"/>
        </w:rPr>
        <w:t>poduzetnicima na području Grada Metkovića</w:t>
      </w:r>
      <w:r w:rsidR="00406E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3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9FD7B3" w14:textId="77777777" w:rsidR="007C41E7" w:rsidRPr="00BA39CF" w:rsidRDefault="007C41E7" w:rsidP="003D58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DDCBC" w14:textId="77777777" w:rsidR="003D5887" w:rsidRDefault="003D5887" w:rsidP="003D588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CF">
        <w:rPr>
          <w:rFonts w:ascii="Times New Roman" w:hAnsi="Times New Roman" w:cs="Times New Roman"/>
          <w:b/>
          <w:sz w:val="24"/>
          <w:szCs w:val="24"/>
        </w:rPr>
        <w:t xml:space="preserve">NOSITELJ </w:t>
      </w:r>
      <w:r>
        <w:rPr>
          <w:rFonts w:ascii="Times New Roman" w:hAnsi="Times New Roman" w:cs="Times New Roman"/>
          <w:b/>
          <w:sz w:val="24"/>
          <w:szCs w:val="24"/>
        </w:rPr>
        <w:t>I VRIJEDNOST PROGRAMA</w:t>
      </w:r>
    </w:p>
    <w:p w14:paraId="2E39F80F" w14:textId="77777777" w:rsidR="003D5887" w:rsidRPr="00BA39CF" w:rsidRDefault="003D5887" w:rsidP="003D5887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E102D" w14:textId="77777777" w:rsidR="003D5887" w:rsidRDefault="003D5887" w:rsidP="003D5887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7EF2EB7" w14:textId="77777777" w:rsidR="003D5887" w:rsidRDefault="003D5887" w:rsidP="003D5887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00E4E" w14:textId="77777777" w:rsidR="003D5887" w:rsidRPr="007D003F" w:rsidRDefault="003D5887" w:rsidP="003D5887">
      <w:pPr>
        <w:pStyle w:val="Odlomakpopisa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03F">
        <w:rPr>
          <w:rFonts w:ascii="Times New Roman" w:hAnsi="Times New Roman" w:cs="Times New Roman"/>
          <w:sz w:val="24"/>
          <w:szCs w:val="24"/>
        </w:rPr>
        <w:t>Nositelj provedbe ovoga Programa je Jedinstveni upravni odjel Grada Metkovića, Odsjek za komunalne poslove, prostorno planiranje, gospodarstvo i  fondove EU</w:t>
      </w:r>
      <w:r>
        <w:rPr>
          <w:rFonts w:ascii="Times New Roman" w:hAnsi="Times New Roman" w:cs="Times New Roman"/>
          <w:sz w:val="24"/>
          <w:szCs w:val="24"/>
        </w:rPr>
        <w:t xml:space="preserve"> (u daljnjem tekstu: Grad). Financijska vrijednost Programa potpora iznosi 500.000,00 kuna.</w:t>
      </w:r>
    </w:p>
    <w:p w14:paraId="579193E3" w14:textId="77777777" w:rsidR="003D5887" w:rsidRPr="00DF475B" w:rsidRDefault="003D5887" w:rsidP="003D58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E3453C" w14:textId="77777777" w:rsidR="003D5887" w:rsidRPr="00953EF2" w:rsidRDefault="003D5887" w:rsidP="003D588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F2">
        <w:rPr>
          <w:rFonts w:ascii="Times New Roman" w:hAnsi="Times New Roman" w:cs="Times New Roman"/>
          <w:b/>
          <w:sz w:val="24"/>
          <w:szCs w:val="24"/>
        </w:rPr>
        <w:t xml:space="preserve">KORISNICI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53EF2">
        <w:rPr>
          <w:rFonts w:ascii="Times New Roman" w:hAnsi="Times New Roman" w:cs="Times New Roman"/>
          <w:b/>
          <w:sz w:val="24"/>
          <w:szCs w:val="24"/>
        </w:rPr>
        <w:t>ROGRAMA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3B323" w14:textId="77777777" w:rsidR="003D5887" w:rsidRDefault="003D5887" w:rsidP="003D5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EF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53EF2">
        <w:rPr>
          <w:rFonts w:ascii="Times New Roman" w:hAnsi="Times New Roman" w:cs="Times New Roman"/>
          <w:b/>
          <w:sz w:val="24"/>
          <w:szCs w:val="24"/>
        </w:rPr>
        <w:t>.</w:t>
      </w:r>
    </w:p>
    <w:p w14:paraId="555C2339" w14:textId="40539DB9" w:rsidR="003D5887" w:rsidRPr="000A32F5" w:rsidRDefault="003D5887" w:rsidP="003D58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C0CD2">
        <w:rPr>
          <w:rFonts w:ascii="Times New Roman" w:hAnsi="Times New Roman"/>
          <w:sz w:val="24"/>
          <w:szCs w:val="24"/>
        </w:rPr>
        <w:t xml:space="preserve">Korisnici </w:t>
      </w:r>
      <w:r>
        <w:rPr>
          <w:rFonts w:ascii="Times New Roman" w:hAnsi="Times New Roman"/>
          <w:sz w:val="24"/>
          <w:szCs w:val="24"/>
        </w:rPr>
        <w:t>potpora</w:t>
      </w:r>
      <w:r w:rsidRPr="003C0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 Programa </w:t>
      </w:r>
      <w:r w:rsidRPr="003C0CD2">
        <w:rPr>
          <w:rFonts w:ascii="Times New Roman" w:hAnsi="Times New Roman"/>
          <w:sz w:val="24"/>
          <w:szCs w:val="24"/>
        </w:rPr>
        <w:t xml:space="preserve">su subjekti malog gospodarstva (obrti i trgovačka društva) definirani Zakonom o poticanju razvoja malog gospodarstva (NN 29/02, 63/07, 53/12, 56/13 i 121/16),  sa sjedištem, a obrtnici i s prebivalištem na području Grada </w:t>
      </w:r>
      <w:r>
        <w:rPr>
          <w:rFonts w:ascii="Times New Roman" w:hAnsi="Times New Roman"/>
          <w:sz w:val="24"/>
          <w:szCs w:val="24"/>
        </w:rPr>
        <w:t>Metkovića</w:t>
      </w:r>
      <w:r w:rsidRPr="003C0CD2">
        <w:rPr>
          <w:rFonts w:ascii="Times New Roman" w:hAnsi="Times New Roman"/>
          <w:sz w:val="24"/>
          <w:szCs w:val="24"/>
        </w:rPr>
        <w:t xml:space="preserve"> (u daljnjem tekstu: Korisnici potpora).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2F5">
        <w:rPr>
          <w:rFonts w:ascii="Times New Roman" w:hAnsi="Times New Roman"/>
          <w:sz w:val="24"/>
          <w:szCs w:val="24"/>
        </w:rPr>
        <w:t>Korisnici potpora moraju obavljati djelatnosti na području grada Metkovića. Ukoliko djelatnost obavljaju na lokaciji koja nije na području grada Metkovića istima je moguće isplatiti potporu do maksimalno 50% ostvarenog/predviđenog prava na potporu.</w:t>
      </w:r>
    </w:p>
    <w:p w14:paraId="4AC035EC" w14:textId="77777777" w:rsidR="003D5887" w:rsidRPr="003C0CD2" w:rsidRDefault="003D5887" w:rsidP="003D58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30AC6E" w14:textId="77777777" w:rsidR="003D5887" w:rsidRDefault="003D5887" w:rsidP="003D58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EE051E6" w14:textId="77777777" w:rsidR="003D5887" w:rsidRDefault="003D5887" w:rsidP="003D58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AE16E02" w14:textId="7553E760" w:rsidR="003D5887" w:rsidRPr="003C0CD2" w:rsidRDefault="003D5887" w:rsidP="003D58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C0CD2">
        <w:rPr>
          <w:rFonts w:ascii="Times New Roman" w:hAnsi="Times New Roman"/>
          <w:sz w:val="24"/>
          <w:szCs w:val="24"/>
        </w:rPr>
        <w:t>Prihvatljivi korisnici potpora su:</w:t>
      </w:r>
    </w:p>
    <w:p w14:paraId="4546234F" w14:textId="77777777" w:rsidR="003D5887" w:rsidRPr="003C0CD2" w:rsidRDefault="003D5887" w:rsidP="003D588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0CD2">
        <w:rPr>
          <w:rFonts w:ascii="Times New Roman" w:hAnsi="Times New Roman"/>
          <w:sz w:val="24"/>
          <w:szCs w:val="24"/>
        </w:rPr>
        <w:t xml:space="preserve">subjekti kojima je  Odlukom </w:t>
      </w:r>
      <w:r>
        <w:rPr>
          <w:rFonts w:ascii="Times New Roman" w:hAnsi="Times New Roman"/>
          <w:sz w:val="24"/>
          <w:szCs w:val="24"/>
        </w:rPr>
        <w:t>Stožera civilne zaštite</w:t>
      </w:r>
      <w:r w:rsidRPr="003C0CD2">
        <w:rPr>
          <w:rFonts w:ascii="Times New Roman" w:hAnsi="Times New Roman"/>
          <w:sz w:val="24"/>
          <w:szCs w:val="24"/>
        </w:rPr>
        <w:t xml:space="preserve">  potpuno ili djelomično obustavljena gospodarska aktivnost</w:t>
      </w:r>
      <w:r>
        <w:rPr>
          <w:rFonts w:ascii="Times New Roman" w:hAnsi="Times New Roman"/>
          <w:sz w:val="24"/>
          <w:szCs w:val="24"/>
        </w:rPr>
        <w:t>, odnosno oni kojima je Odluka Stožera civilne zaštite Republike Hrvatske uzrokovala pad gospodarske djelatnosti, tj. pad prihoda,</w:t>
      </w:r>
    </w:p>
    <w:p w14:paraId="2EC56CB6" w14:textId="4C7EC2D0" w:rsidR="003D5887" w:rsidRPr="003C0CD2" w:rsidRDefault="003D5887" w:rsidP="003D588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0CD2">
        <w:rPr>
          <w:rFonts w:ascii="Times New Roman" w:hAnsi="Times New Roman"/>
          <w:sz w:val="24"/>
          <w:szCs w:val="24"/>
        </w:rPr>
        <w:t>subjekti koji imaju najmanje 1 zaposlenu osobu u punom radnom vremenu (vlasnik ili    zaposleni radnik)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2F5">
        <w:rPr>
          <w:rFonts w:ascii="Times New Roman" w:hAnsi="Times New Roman"/>
          <w:sz w:val="24"/>
          <w:szCs w:val="24"/>
        </w:rPr>
        <w:t xml:space="preserve">– </w:t>
      </w:r>
      <w:r w:rsidRPr="000A32F5">
        <w:rPr>
          <w:rFonts w:ascii="Times New Roman" w:hAnsi="Times New Roman"/>
          <w:i/>
          <w:iCs/>
          <w:sz w:val="24"/>
          <w:szCs w:val="24"/>
        </w:rPr>
        <w:t>vlasnik obrta smatra se zaposlenikom svog obrta ukoliko nema zasnovan radni odnos kod druge pravne ili fizičke osobe</w:t>
      </w:r>
    </w:p>
    <w:p w14:paraId="66E841E1" w14:textId="43D19499" w:rsidR="003D5887" w:rsidRDefault="003D5887" w:rsidP="003D588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C0CD2">
        <w:rPr>
          <w:rFonts w:ascii="Times New Roman" w:hAnsi="Times New Roman"/>
          <w:sz w:val="24"/>
          <w:szCs w:val="24"/>
        </w:rPr>
        <w:t>subjekti koji nisu bili u blokadi prije donošenja Odluke S</w:t>
      </w:r>
      <w:r>
        <w:rPr>
          <w:rFonts w:ascii="Times New Roman" w:hAnsi="Times New Roman"/>
          <w:sz w:val="24"/>
          <w:szCs w:val="24"/>
        </w:rPr>
        <w:t>tožera civilne zaštite Republike Hrvatske,</w:t>
      </w:r>
    </w:p>
    <w:p w14:paraId="5A3E9CCE" w14:textId="2D97A0DD" w:rsidR="003311DA" w:rsidRPr="000A32F5" w:rsidRDefault="003311DA" w:rsidP="003D588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A32F5">
        <w:rPr>
          <w:rFonts w:ascii="Times New Roman" w:hAnsi="Times New Roman"/>
          <w:sz w:val="24"/>
          <w:szCs w:val="24"/>
        </w:rPr>
        <w:t>subjekti koji su osnovani do 30. lipnja 2020. godine</w:t>
      </w:r>
    </w:p>
    <w:p w14:paraId="773444AE" w14:textId="28DB7A28" w:rsidR="003D5887" w:rsidRDefault="003D5887" w:rsidP="003D588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subjekti koji do dana podnošenja zahtjeva nemaju dugovanje prema Gradu Metkoviću</w:t>
      </w:r>
      <w:r w:rsidR="00AB2DD9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gradskim trgovačkim društvima,</w:t>
      </w:r>
    </w:p>
    <w:p w14:paraId="2B3BAF4A" w14:textId="77777777" w:rsidR="003D5887" w:rsidRDefault="003D5887" w:rsidP="003D588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subjekti koji nemaju nepodmirenih obveza prema Republici Hrvatskoj, o čemu evidenciju vodi Porezna uprava,</w:t>
      </w:r>
    </w:p>
    <w:p w14:paraId="2BC068E6" w14:textId="77777777" w:rsidR="003D5887" w:rsidRPr="00372EC2" w:rsidRDefault="003D5887" w:rsidP="003D588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subjekti kojima </w:t>
      </w:r>
      <w:r w:rsidRPr="00372EC2">
        <w:rPr>
          <w:rFonts w:ascii="Times New Roman" w:hAnsi="Times New Roman" w:cs="Times New Roman"/>
          <w:sz w:val="24"/>
          <w:szCs w:val="24"/>
        </w:rPr>
        <w:t>nisu izrečene sankcije zbog kršenja mjera propisanih odlukama Stožera civilne zaštite Republike Hrvatske u vezi pandemije COVID-19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85102E" w14:textId="77777777" w:rsidR="003D5887" w:rsidRPr="00372EC2" w:rsidRDefault="003D5887" w:rsidP="003D5887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subjekti nad kojima n</w:t>
      </w:r>
      <w:r w:rsidRPr="00372EC2">
        <w:rPr>
          <w:rFonts w:ascii="Times New Roman" w:hAnsi="Times New Roman" w:cs="Times New Roman"/>
          <w:sz w:val="24"/>
          <w:szCs w:val="24"/>
        </w:rPr>
        <w:t>ije otvoren stečajni postupak,</w:t>
      </w:r>
      <w:r>
        <w:rPr>
          <w:rFonts w:ascii="Times New Roman" w:hAnsi="Times New Roman" w:cs="Times New Roman"/>
          <w:sz w:val="24"/>
          <w:szCs w:val="24"/>
        </w:rPr>
        <w:t xml:space="preserve"> postupak predstečajne nagodbe i</w:t>
      </w:r>
      <w:r w:rsidRPr="00372EC2">
        <w:rPr>
          <w:rFonts w:ascii="Times New Roman" w:hAnsi="Times New Roman" w:cs="Times New Roman"/>
          <w:sz w:val="24"/>
          <w:szCs w:val="24"/>
        </w:rPr>
        <w:t xml:space="preserve"> postupak likvidacije, te da nije u postupku gašenja obrta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CA7944" w14:textId="6586A184" w:rsidR="003D5887" w:rsidRDefault="003D5887" w:rsidP="003D5887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subjekti koji </w:t>
      </w:r>
      <w:r w:rsidRPr="00372EC2">
        <w:rPr>
          <w:rFonts w:ascii="Times New Roman" w:hAnsi="Times New Roman" w:cs="Times New Roman"/>
          <w:sz w:val="24"/>
          <w:szCs w:val="24"/>
        </w:rPr>
        <w:t>sukladno Uredbi Europske komisije (EU 1047/2013) od 18. prosinca 2013.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  <w:r w:rsidRPr="00372EC2">
        <w:rPr>
          <w:rFonts w:ascii="Times New Roman" w:hAnsi="Times New Roman" w:cs="Times New Roman"/>
          <w:sz w:val="24"/>
          <w:szCs w:val="24"/>
        </w:rPr>
        <w:t xml:space="preserve">o primjeni članaka 107. i 108. Ugovora o funkcioniranju Europske unije na </w:t>
      </w:r>
      <w:r w:rsidRPr="00372EC2">
        <w:rPr>
          <w:rFonts w:ascii="Times New Roman" w:hAnsi="Times New Roman" w:cs="Times New Roman"/>
          <w:i/>
          <w:sz w:val="24"/>
          <w:szCs w:val="24"/>
        </w:rPr>
        <w:t>de minimis</w:t>
      </w:r>
      <w:r w:rsidRPr="00372EC2">
        <w:rPr>
          <w:rFonts w:ascii="Times New Roman" w:hAnsi="Times New Roman" w:cs="Times New Roman"/>
          <w:sz w:val="24"/>
          <w:szCs w:val="24"/>
        </w:rPr>
        <w:t xml:space="preserve"> potpore maksimalan iznos svih potpora male vrijednosti, nisu ostvarili, tijekom razdoblje od 3 fiskalne godine potporu veću od 200.000.00 eura, uključujući i potporu dobivenu iz ovog Programa</w:t>
      </w:r>
      <w:r w:rsidR="007C41E7">
        <w:rPr>
          <w:rFonts w:ascii="Times New Roman" w:hAnsi="Times New Roman" w:cs="Times New Roman"/>
          <w:sz w:val="24"/>
          <w:szCs w:val="24"/>
        </w:rPr>
        <w:t>.</w:t>
      </w:r>
    </w:p>
    <w:p w14:paraId="389B2DA0" w14:textId="77777777" w:rsidR="003D5887" w:rsidRPr="00953EF2" w:rsidRDefault="003D5887" w:rsidP="007C41E7">
      <w:pPr>
        <w:pStyle w:val="Odlomakpopis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219C9" w14:textId="6E3D5766" w:rsidR="003D5887" w:rsidRPr="00953EF2" w:rsidRDefault="003D5887" w:rsidP="003D588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A6">
        <w:rPr>
          <w:rFonts w:ascii="Times New Roman" w:hAnsi="Times New Roman" w:cs="Times New Roman"/>
          <w:b/>
          <w:sz w:val="24"/>
          <w:szCs w:val="24"/>
        </w:rPr>
        <w:t xml:space="preserve">PRIHVATLJIVI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C40A6">
        <w:rPr>
          <w:rFonts w:ascii="Times New Roman" w:hAnsi="Times New Roman" w:cs="Times New Roman"/>
          <w:b/>
          <w:sz w:val="24"/>
          <w:szCs w:val="24"/>
        </w:rPr>
        <w:t xml:space="preserve"> NEPRIHVATLJIVI </w:t>
      </w:r>
      <w:r w:rsidRPr="00953EF2">
        <w:rPr>
          <w:rFonts w:ascii="Times New Roman" w:hAnsi="Times New Roman" w:cs="Times New Roman"/>
          <w:b/>
          <w:sz w:val="24"/>
          <w:szCs w:val="24"/>
        </w:rPr>
        <w:t>TROŠKOVI</w:t>
      </w:r>
    </w:p>
    <w:p w14:paraId="0113F284" w14:textId="77777777" w:rsidR="003D5887" w:rsidRPr="00953EF2" w:rsidRDefault="003D5887" w:rsidP="003D5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</w:t>
      </w:r>
      <w:r w:rsidRPr="00953EF2">
        <w:rPr>
          <w:rFonts w:ascii="Times New Roman" w:hAnsi="Times New Roman" w:cs="Times New Roman"/>
          <w:b/>
          <w:sz w:val="24"/>
          <w:szCs w:val="24"/>
        </w:rPr>
        <w:t>.</w:t>
      </w:r>
    </w:p>
    <w:p w14:paraId="754B51CB" w14:textId="77777777" w:rsidR="003D5887" w:rsidRPr="004F0EED" w:rsidRDefault="003D5887" w:rsidP="007C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EED">
        <w:rPr>
          <w:rFonts w:ascii="Times New Roman" w:hAnsi="Times New Roman" w:cs="Times New Roman"/>
          <w:sz w:val="24"/>
          <w:szCs w:val="24"/>
        </w:rPr>
        <w:t>Potpora se odobrava za financiranje tekućeg poslovanja (obrtna sredstva) koje Korisnik potpore smatra neophodnim za nastavak poslovanja.</w:t>
      </w:r>
    </w:p>
    <w:p w14:paraId="658DE084" w14:textId="77777777" w:rsidR="003D5887" w:rsidRPr="004F0EED" w:rsidRDefault="003D5887" w:rsidP="003D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B126E" w14:textId="7160185B" w:rsidR="003D5887" w:rsidRPr="004F0EED" w:rsidRDefault="003D5887" w:rsidP="003D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ED">
        <w:rPr>
          <w:rFonts w:ascii="Times New Roman" w:hAnsi="Times New Roman" w:cs="Times New Roman"/>
          <w:sz w:val="24"/>
          <w:szCs w:val="24"/>
        </w:rPr>
        <w:t xml:space="preserve">Prihvatljivi su troškovi nastali od </w:t>
      </w:r>
      <w:r w:rsidR="004F0EED">
        <w:rPr>
          <w:rFonts w:ascii="Times New Roman" w:hAnsi="Times New Roman" w:cs="Times New Roman"/>
          <w:sz w:val="24"/>
          <w:szCs w:val="24"/>
        </w:rPr>
        <w:t>1</w:t>
      </w:r>
      <w:r w:rsidRPr="004F0EED">
        <w:rPr>
          <w:rFonts w:ascii="Times New Roman" w:hAnsi="Times New Roman" w:cs="Times New Roman"/>
          <w:sz w:val="24"/>
          <w:szCs w:val="24"/>
        </w:rPr>
        <w:t xml:space="preserve">. </w:t>
      </w:r>
      <w:r w:rsidR="004F0EED">
        <w:rPr>
          <w:rFonts w:ascii="Times New Roman" w:hAnsi="Times New Roman" w:cs="Times New Roman"/>
          <w:sz w:val="24"/>
          <w:szCs w:val="24"/>
        </w:rPr>
        <w:t>siječnja</w:t>
      </w:r>
      <w:r w:rsidRPr="004F0EED">
        <w:rPr>
          <w:rFonts w:ascii="Times New Roman" w:hAnsi="Times New Roman" w:cs="Times New Roman"/>
          <w:sz w:val="24"/>
          <w:szCs w:val="24"/>
        </w:rPr>
        <w:t xml:space="preserve"> 202</w:t>
      </w:r>
      <w:r w:rsidR="004F0EED">
        <w:rPr>
          <w:rFonts w:ascii="Times New Roman" w:hAnsi="Times New Roman" w:cs="Times New Roman"/>
          <w:sz w:val="24"/>
          <w:szCs w:val="24"/>
        </w:rPr>
        <w:t>1</w:t>
      </w:r>
      <w:r w:rsidRPr="004F0EED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4F0EED">
        <w:rPr>
          <w:rFonts w:ascii="Times New Roman" w:hAnsi="Times New Roman" w:cs="Times New Roman"/>
          <w:sz w:val="24"/>
          <w:szCs w:val="24"/>
        </w:rPr>
        <w:t>raspisivanja Javnog poziva</w:t>
      </w:r>
      <w:r w:rsidRPr="004F0EED">
        <w:rPr>
          <w:rFonts w:ascii="Times New Roman" w:hAnsi="Times New Roman" w:cs="Times New Roman"/>
          <w:sz w:val="24"/>
          <w:szCs w:val="24"/>
        </w:rPr>
        <w:t>.</w:t>
      </w:r>
    </w:p>
    <w:p w14:paraId="6B2EBDB5" w14:textId="77777777" w:rsidR="003D5887" w:rsidRPr="004F0EED" w:rsidRDefault="003D5887" w:rsidP="003D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0A7FC" w14:textId="77777777" w:rsidR="003D5887" w:rsidRPr="004F0EED" w:rsidRDefault="003D5887" w:rsidP="003D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ED">
        <w:rPr>
          <w:rFonts w:ascii="Times New Roman" w:hAnsi="Times New Roman" w:cs="Times New Roman"/>
          <w:sz w:val="24"/>
          <w:szCs w:val="24"/>
        </w:rPr>
        <w:t>Potpore se odobravaju za sljedeće prihvatljive troškove:</w:t>
      </w:r>
    </w:p>
    <w:p w14:paraId="14A969A8" w14:textId="35C99E08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54">
        <w:rPr>
          <w:rFonts w:ascii="Times New Roman" w:hAnsi="Times New Roman" w:cs="Times New Roman"/>
          <w:sz w:val="24"/>
          <w:szCs w:val="24"/>
        </w:rPr>
        <w:t>troškovi najma poslovnog prostora za koji postoji ugovor o najmu (isključeni su subjekti s kojima je korisnik povezan vlasničkim ili upravljačkim pravima, te subjekti u vlasništvu članova obitelji),</w:t>
      </w:r>
    </w:p>
    <w:p w14:paraId="4247164B" w14:textId="6C605335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54">
        <w:rPr>
          <w:rFonts w:ascii="Times New Roman" w:hAnsi="Times New Roman" w:cs="Times New Roman"/>
          <w:sz w:val="24"/>
          <w:szCs w:val="24"/>
        </w:rPr>
        <w:t>režijski troškovi,</w:t>
      </w:r>
    </w:p>
    <w:p w14:paraId="3C2F00EE" w14:textId="53829425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54">
        <w:rPr>
          <w:rFonts w:ascii="Times New Roman" w:hAnsi="Times New Roman" w:cs="Times New Roman"/>
          <w:sz w:val="24"/>
          <w:szCs w:val="24"/>
        </w:rPr>
        <w:t>troškovi nabave sirovine i materijala,</w:t>
      </w:r>
    </w:p>
    <w:p w14:paraId="72438173" w14:textId="5091B1CD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54">
        <w:rPr>
          <w:rFonts w:ascii="Times New Roman" w:hAnsi="Times New Roman" w:cs="Times New Roman"/>
          <w:sz w:val="24"/>
          <w:szCs w:val="24"/>
        </w:rPr>
        <w:t>troškovi knjigovodstvenih usluga,</w:t>
      </w:r>
    </w:p>
    <w:p w14:paraId="22CA1490" w14:textId="1831CDAC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54">
        <w:rPr>
          <w:rFonts w:ascii="Times New Roman" w:hAnsi="Times New Roman" w:cs="Times New Roman"/>
          <w:sz w:val="24"/>
          <w:szCs w:val="24"/>
        </w:rPr>
        <w:t>troškovi servisa opreme i postrojenja za obavljanje osnovne djelatnosti,</w:t>
      </w:r>
    </w:p>
    <w:p w14:paraId="3D838E7C" w14:textId="7A64DF5B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54">
        <w:rPr>
          <w:rFonts w:ascii="Times New Roman" w:hAnsi="Times New Roman" w:cs="Times New Roman"/>
          <w:sz w:val="24"/>
          <w:szCs w:val="24"/>
        </w:rPr>
        <w:t>troškovi ulaganja u poslovne prostore opremajući ih za obavljanje djelatnosti sukladno odlukama i preporukama SCZ/HZJZ,</w:t>
      </w:r>
    </w:p>
    <w:p w14:paraId="7AFE1165" w14:textId="339F0137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0454">
        <w:rPr>
          <w:rFonts w:ascii="Times New Roman" w:hAnsi="Times New Roman" w:cs="Times New Roman"/>
          <w:sz w:val="24"/>
          <w:szCs w:val="24"/>
        </w:rPr>
        <w:t>troškovi nabave zaštitne opreme i dezinfekcijskih sredstava.</w:t>
      </w:r>
    </w:p>
    <w:p w14:paraId="7FEE5489" w14:textId="77777777" w:rsidR="003D5887" w:rsidRPr="004F0EED" w:rsidRDefault="003D5887" w:rsidP="00CC0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E0DEB" w14:textId="5A9BA15E" w:rsidR="003D5887" w:rsidRPr="004F0EED" w:rsidRDefault="003D5887" w:rsidP="00606760">
      <w:pPr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E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Članak 6.</w:t>
      </w:r>
    </w:p>
    <w:p w14:paraId="02D8DDD8" w14:textId="77777777" w:rsidR="003D5887" w:rsidRPr="007C41E7" w:rsidRDefault="003D5887" w:rsidP="003D5887">
      <w:pPr>
        <w:spacing w:after="0" w:line="30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C41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Neprihvatljivi troškovi u razdoblju korištenja ovih  mjera su:</w:t>
      </w:r>
    </w:p>
    <w:p w14:paraId="54C3697B" w14:textId="1D755327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0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povećanje troškova knjigovodstvenih usluga u odnosu na vrijeme prije 1.ožujka 2020. godine,</w:t>
      </w:r>
    </w:p>
    <w:p w14:paraId="67B26E7F" w14:textId="55F05FF3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0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povećanje troškova najma poslovnih prostora, u odnosu na vrijeme prije 1.ožujka 2020. godine,</w:t>
      </w:r>
    </w:p>
    <w:p w14:paraId="4345F4AC" w14:textId="3251A25A" w:rsidR="003D5887" w:rsidRPr="00CC0454" w:rsidRDefault="003D5887" w:rsidP="00CC0454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045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troškove režija promjenom tarifnih i obračunskih sustava, u odnosu na vrijeme prije 1.ožujka 2020. godine.</w:t>
      </w:r>
    </w:p>
    <w:p w14:paraId="33492A22" w14:textId="77777777" w:rsidR="007C41E7" w:rsidRDefault="007C41E7" w:rsidP="003D58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C851F5" w14:textId="7334E450" w:rsidR="003D5887" w:rsidRDefault="003D5887" w:rsidP="003D5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F2">
        <w:rPr>
          <w:rFonts w:ascii="Times New Roman" w:hAnsi="Times New Roman" w:cs="Times New Roman"/>
          <w:b/>
          <w:sz w:val="24"/>
          <w:szCs w:val="24"/>
        </w:rPr>
        <w:t>Korisnik potporu može ostvariti samo jednom.</w:t>
      </w:r>
      <w:r w:rsidRPr="00953EF2">
        <w:rPr>
          <w:rFonts w:ascii="Times New Roman" w:hAnsi="Times New Roman" w:cs="Times New Roman"/>
          <w:sz w:val="24"/>
          <w:szCs w:val="24"/>
        </w:rPr>
        <w:t xml:space="preserve"> Ukoliko je za ist</w:t>
      </w:r>
      <w:r w:rsidR="00606760">
        <w:rPr>
          <w:rFonts w:ascii="Times New Roman" w:hAnsi="Times New Roman" w:cs="Times New Roman"/>
          <w:sz w:val="24"/>
          <w:szCs w:val="24"/>
        </w:rPr>
        <w:t>e troškove</w:t>
      </w:r>
      <w:r w:rsidRPr="00953EF2">
        <w:rPr>
          <w:rFonts w:ascii="Times New Roman" w:hAnsi="Times New Roman" w:cs="Times New Roman"/>
          <w:sz w:val="24"/>
          <w:szCs w:val="24"/>
        </w:rPr>
        <w:t xml:space="preserve"> ostvario pravo na potporu iz drugog proračuna (državnog ili županijskog), ne može za ist</w:t>
      </w:r>
      <w:r w:rsidR="00606760">
        <w:rPr>
          <w:rFonts w:ascii="Times New Roman" w:hAnsi="Times New Roman" w:cs="Times New Roman"/>
          <w:sz w:val="24"/>
          <w:szCs w:val="24"/>
        </w:rPr>
        <w:t>e</w:t>
      </w:r>
      <w:r w:rsidRPr="00953EF2">
        <w:rPr>
          <w:rFonts w:ascii="Times New Roman" w:hAnsi="Times New Roman" w:cs="Times New Roman"/>
          <w:sz w:val="24"/>
          <w:szCs w:val="24"/>
        </w:rPr>
        <w:t xml:space="preserve"> </w:t>
      </w:r>
      <w:r w:rsidR="00606760">
        <w:rPr>
          <w:rFonts w:ascii="Times New Roman" w:hAnsi="Times New Roman" w:cs="Times New Roman"/>
          <w:sz w:val="24"/>
          <w:szCs w:val="24"/>
        </w:rPr>
        <w:t>troškove</w:t>
      </w:r>
      <w:r w:rsidRPr="00953EF2">
        <w:rPr>
          <w:rFonts w:ascii="Times New Roman" w:hAnsi="Times New Roman" w:cs="Times New Roman"/>
          <w:sz w:val="24"/>
          <w:szCs w:val="24"/>
        </w:rPr>
        <w:t xml:space="preserve"> ostvariti pravo na potporu po osnovu ovog Programa.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59777" w14:textId="77777777" w:rsidR="007C41E7" w:rsidRDefault="007C41E7" w:rsidP="007C4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D1E4A" w14:textId="77777777" w:rsidR="003D5887" w:rsidRDefault="003D5887" w:rsidP="003D588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848">
        <w:rPr>
          <w:rFonts w:ascii="Times New Roman" w:hAnsi="Times New Roman" w:cs="Times New Roman"/>
          <w:b/>
          <w:bCs/>
          <w:sz w:val="24"/>
          <w:szCs w:val="24"/>
        </w:rPr>
        <w:t>KRITERIJI ZA DODJELU POTPORE</w:t>
      </w:r>
    </w:p>
    <w:p w14:paraId="617FC124" w14:textId="77777777" w:rsidR="003D5887" w:rsidRPr="004B0F3C" w:rsidRDefault="003D5887" w:rsidP="003D5887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16E1F" w14:textId="77777777" w:rsidR="003D5887" w:rsidRDefault="003D5887" w:rsidP="003D588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0E0DBAE5" w14:textId="7F377008" w:rsidR="003D5887" w:rsidRPr="003311DA" w:rsidRDefault="003D5887" w:rsidP="003311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1DA">
        <w:rPr>
          <w:rFonts w:ascii="Times New Roman" w:hAnsi="Times New Roman" w:cs="Times New Roman"/>
          <w:b/>
          <w:bCs/>
          <w:sz w:val="24"/>
          <w:szCs w:val="24"/>
        </w:rPr>
        <w:t>Pad poslovnih prihoda/primitaka</w:t>
      </w:r>
    </w:p>
    <w:p w14:paraId="13ACFA74" w14:textId="484101C3" w:rsidR="003311DA" w:rsidRPr="00606760" w:rsidRDefault="003311DA" w:rsidP="003311DA">
      <w:pPr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Kriteriji za dodjelu potpora postotni je pad poslovnih prihoda/primitaka u razdoblju od 1.1. do 31.12.2020. godine u odnosu  na razdoblje od 1.1. do 31.12.2019. godine.</w:t>
      </w:r>
    </w:p>
    <w:p w14:paraId="00ED5EE6" w14:textId="761EC443" w:rsidR="00E95C73" w:rsidRPr="00606760" w:rsidRDefault="00E95C73" w:rsidP="003311DA">
      <w:pPr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Za prijavitelje koji nisu poslovali u cijeloj 2019. godini, kriteriji za dodjelu potpora je postotni pad poslovnih prihoda/primitaka u razdoblju u kojem su poslovali tijekom 2019. godine u odnosu s istim razdobljem u 2020. godini (isti mjeseci).</w:t>
      </w:r>
    </w:p>
    <w:p w14:paraId="2C9037D6" w14:textId="05669CA0" w:rsidR="003311DA" w:rsidRPr="00606760" w:rsidRDefault="003311DA" w:rsidP="003311DA">
      <w:pPr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Za prijavitelje koji nisu poslovali u 2019. godini</w:t>
      </w:r>
      <w:r w:rsidR="00C539C9" w:rsidRPr="00606760">
        <w:rPr>
          <w:rFonts w:ascii="Times New Roman" w:hAnsi="Times New Roman" w:cs="Times New Roman"/>
          <w:sz w:val="24"/>
          <w:szCs w:val="24"/>
        </w:rPr>
        <w:t xml:space="preserve"> </w:t>
      </w:r>
      <w:r w:rsidRPr="00606760">
        <w:rPr>
          <w:rFonts w:ascii="Times New Roman" w:hAnsi="Times New Roman" w:cs="Times New Roman"/>
          <w:sz w:val="24"/>
          <w:szCs w:val="24"/>
        </w:rPr>
        <w:t>(osnovani u 2020. godini, kriterij za dodjelu potpora je postotni pad poslovnih prihoda/primitaka u razdoblju od 1.1. do 30.6.2021. godine u odnosu na razdoblje 1.7. do 31.12.2020. godine.</w:t>
      </w:r>
    </w:p>
    <w:p w14:paraId="36752A71" w14:textId="34FBF55D" w:rsidR="007C41E7" w:rsidRPr="00606760" w:rsidRDefault="003311DA" w:rsidP="003311DA">
      <w:pPr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Na temelju postotnog pada poslovnih prihoda/primitaka svih prijavitelja  izrađuje se rang lista. Prednost na rang listi imaju oni prijavitelji s većim postotnim padom poslovnih prihoda/primitaka.</w:t>
      </w:r>
      <w:r w:rsidR="00E95C73" w:rsidRPr="00606760">
        <w:rPr>
          <w:rFonts w:ascii="Times New Roman" w:hAnsi="Times New Roman" w:cs="Times New Roman"/>
          <w:sz w:val="24"/>
          <w:szCs w:val="24"/>
        </w:rPr>
        <w:t xml:space="preserve"> Prijavitelji s istim postotnim padom rangiraju se na način da prednost imaju prijave koje su ranije pristigle poštom.</w:t>
      </w:r>
    </w:p>
    <w:p w14:paraId="4100CD9F" w14:textId="77777777" w:rsidR="007C41E7" w:rsidRDefault="007C41E7" w:rsidP="007C41E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6F6C39" w14:textId="77777777" w:rsidR="003D5887" w:rsidRDefault="003D5887" w:rsidP="003D5887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B8E">
        <w:rPr>
          <w:rFonts w:ascii="Times New Roman" w:hAnsi="Times New Roman" w:cs="Times New Roman"/>
          <w:b/>
          <w:bCs/>
          <w:sz w:val="24"/>
          <w:szCs w:val="24"/>
        </w:rPr>
        <w:t>VISINA POTPORE</w:t>
      </w:r>
    </w:p>
    <w:p w14:paraId="2397B6E0" w14:textId="77777777" w:rsidR="003D5887" w:rsidRPr="009C40A6" w:rsidRDefault="003D5887" w:rsidP="003D5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E4F85FF" w14:textId="6D157BA1" w:rsidR="003D5887" w:rsidRDefault="003D5887" w:rsidP="003D5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Visina potpore ovisi o broju zaposlenih.</w:t>
      </w:r>
    </w:p>
    <w:p w14:paraId="1BD43A37" w14:textId="77777777" w:rsidR="003D5887" w:rsidRDefault="003D5887" w:rsidP="003D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Maksimalan iznos potpore po zaposlenom može biti 2.500,00 kn. Maksimalni broj zaposlenih za obračun potpore, po obrtu ili trgovačkom društvu je 5.</w:t>
      </w:r>
    </w:p>
    <w:p w14:paraId="37CA1AC2" w14:textId="13BBE082" w:rsidR="003D5887" w:rsidRDefault="003D5887" w:rsidP="003D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ukupno zatraženi iznos sredstava veći od osiguranih sredstava, prednost imaju prijav</w:t>
      </w:r>
      <w:r w:rsidR="003311DA">
        <w:rPr>
          <w:rFonts w:ascii="Times New Roman" w:hAnsi="Times New Roman" w:cs="Times New Roman"/>
          <w:sz w:val="24"/>
          <w:szCs w:val="24"/>
        </w:rPr>
        <w:t>itelji s većim postotnim padom poslovnih prihoda/primitaka.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08B08" w14:textId="77777777" w:rsidR="00AC4F7F" w:rsidRDefault="00AC4F7F" w:rsidP="003D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448BC" w14:textId="77777777" w:rsidR="003D5887" w:rsidRDefault="003D5887" w:rsidP="003D5887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RASPISIVANJE JAVNOG POZIVA I POSTUPAK PODNOŠENJA ZAHTJEVA</w:t>
      </w:r>
    </w:p>
    <w:p w14:paraId="16F723F3" w14:textId="77777777" w:rsidR="003D5887" w:rsidRPr="009C40A6" w:rsidRDefault="003D5887" w:rsidP="003D5887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AD7FA" w14:textId="77777777" w:rsidR="003D5887" w:rsidRPr="007B0EA1" w:rsidRDefault="003D5887" w:rsidP="003D58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A6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60AC5C39" w14:textId="77777777" w:rsidR="003D5887" w:rsidRPr="005207C4" w:rsidRDefault="003D5887" w:rsidP="003D5887">
      <w:pPr>
        <w:pStyle w:val="Default"/>
        <w:ind w:left="360"/>
        <w:jc w:val="center"/>
        <w:rPr>
          <w:rFonts w:ascii="Times New Roman" w:hAnsi="Times New Roman" w:cs="Times New Roman"/>
          <w:b/>
        </w:rPr>
      </w:pPr>
    </w:p>
    <w:p w14:paraId="4F5ADEB5" w14:textId="77777777" w:rsidR="003D5887" w:rsidRDefault="003D5887" w:rsidP="003D5887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953EF2">
        <w:rPr>
          <w:rFonts w:ascii="Times New Roman" w:hAnsi="Times New Roman" w:cs="Times New Roman"/>
        </w:rPr>
        <w:t xml:space="preserve">Za provedbu mjera iz ovog Programa, koje sukladno Zakonu predstavljaju potporu male vrijednosti, </w:t>
      </w:r>
      <w:r>
        <w:rPr>
          <w:rFonts w:ascii="Times New Roman" w:hAnsi="Times New Roman" w:cs="Times New Roman"/>
        </w:rPr>
        <w:t>Grad Metković</w:t>
      </w:r>
      <w:r w:rsidRPr="00953EF2">
        <w:rPr>
          <w:rFonts w:ascii="Times New Roman" w:hAnsi="Times New Roman" w:cs="Times New Roman"/>
        </w:rPr>
        <w:t xml:space="preserve"> raspisuje javni poziv. Javni poziv raspisuje Gradonačelnik, a objavljuje se na službenim </w:t>
      </w:r>
      <w:r>
        <w:rPr>
          <w:rFonts w:ascii="Times New Roman" w:hAnsi="Times New Roman" w:cs="Times New Roman"/>
        </w:rPr>
        <w:t>mrežnim</w:t>
      </w:r>
      <w:r w:rsidRPr="00953EF2">
        <w:rPr>
          <w:rFonts w:ascii="Times New Roman" w:hAnsi="Times New Roman" w:cs="Times New Roman"/>
        </w:rPr>
        <w:t xml:space="preserve"> stranicama </w:t>
      </w:r>
      <w:r>
        <w:rPr>
          <w:rFonts w:ascii="Times New Roman" w:hAnsi="Times New Roman" w:cs="Times New Roman"/>
        </w:rPr>
        <w:t>Grada Metkovića</w:t>
      </w:r>
      <w:r w:rsidRPr="00953EF2">
        <w:rPr>
          <w:rFonts w:ascii="Times New Roman" w:hAnsi="Times New Roman" w:cs="Times New Roman"/>
        </w:rPr>
        <w:t xml:space="preserve"> i u lokal</w:t>
      </w:r>
      <w:r>
        <w:rPr>
          <w:rFonts w:ascii="Times New Roman" w:hAnsi="Times New Roman" w:cs="Times New Roman"/>
        </w:rPr>
        <w:t xml:space="preserve">nim medijima. </w:t>
      </w:r>
      <w:r w:rsidRPr="009C40A6">
        <w:rPr>
          <w:rFonts w:ascii="Times New Roman" w:hAnsi="Times New Roman" w:cs="Times New Roman"/>
        </w:rPr>
        <w:t>Prvi krug Javnog poziva bit će otvoren 14 dan</w:t>
      </w:r>
      <w:r>
        <w:rPr>
          <w:rFonts w:ascii="Times New Roman" w:hAnsi="Times New Roman" w:cs="Times New Roman"/>
        </w:rPr>
        <w:t>a.</w:t>
      </w:r>
      <w:r w:rsidRPr="009C40A6">
        <w:rPr>
          <w:rFonts w:ascii="Times New Roman" w:hAnsi="Times New Roman" w:cs="Times New Roman"/>
        </w:rPr>
        <w:t xml:space="preserve"> Ponovljeni Javni poziv pokrenut će se ukoliko se sredstva planirana Proračunom Grada Metkovića ne potroše u prvom krugu.</w:t>
      </w:r>
    </w:p>
    <w:p w14:paraId="6C1EA416" w14:textId="0F028767" w:rsidR="003D5887" w:rsidRDefault="003D5887" w:rsidP="003D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A6">
        <w:rPr>
          <w:rFonts w:ascii="Times New Roman" w:hAnsi="Times New Roman" w:cs="Times New Roman"/>
          <w:sz w:val="24"/>
          <w:szCs w:val="24"/>
        </w:rPr>
        <w:t>Tekst javnog poziva sadrži prihvatljive korisnike, mjere i kriterije za dodjelu potpore, popis dokumenata koji se dostavljaju uz zahtjev, rokove i način podnošenja zahtjeva, način kontrole namjenskog utroška dobivenih sredstava i podatke o informacijama</w:t>
      </w:r>
      <w:r w:rsidR="00AC4F7F">
        <w:rPr>
          <w:rFonts w:ascii="Times New Roman" w:hAnsi="Times New Roman" w:cs="Times New Roman"/>
          <w:sz w:val="24"/>
          <w:szCs w:val="24"/>
        </w:rPr>
        <w:t>.</w:t>
      </w:r>
    </w:p>
    <w:p w14:paraId="6E89D421" w14:textId="77777777" w:rsidR="003D5887" w:rsidRPr="009C40A6" w:rsidRDefault="003D5887" w:rsidP="003D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BE4CF" w14:textId="77777777" w:rsidR="003D5887" w:rsidRPr="009C40A6" w:rsidRDefault="003D5887" w:rsidP="003D5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A6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C40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A5A58D" w14:textId="77777777" w:rsidR="003D5887" w:rsidRDefault="003D5887" w:rsidP="003D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CEF96" w14:textId="3E7A8284" w:rsidR="003D5887" w:rsidRDefault="003D5887" w:rsidP="003D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(</w:t>
      </w:r>
      <w:r w:rsidR="000D339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brazac 1) za dodjelu potpora subjektima malog gospodarstva u djelatnostima pogođenim pandemijom COVID-19 prilaže se sljedeća dokumentacija:</w:t>
      </w:r>
    </w:p>
    <w:p w14:paraId="71100D67" w14:textId="77777777" w:rsidR="003D5887" w:rsidRDefault="003D5887" w:rsidP="003D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F264D" w14:textId="77777777" w:rsidR="003D5887" w:rsidRPr="004B0F3C" w:rsidRDefault="003D5887" w:rsidP="003D58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0AE44" w14:textId="46B042D4" w:rsidR="00406E72" w:rsidRPr="00606760" w:rsidRDefault="00406E72" w:rsidP="003D588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Izvadak iz Sudskog registra(za trgovačka društva), Izvadak iz obrtnog registra (za obrte)</w:t>
      </w:r>
    </w:p>
    <w:p w14:paraId="30CC55FA" w14:textId="417224D7" w:rsidR="00406E72" w:rsidRPr="00606760" w:rsidRDefault="00406E72" w:rsidP="003D588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Godišnji financijski izvještaj (za trgovačka društva), DOH- obrazac i PPI obrazac (za obrte) ili PO-SD (za paušalne obrte) za 2019. godinu i 2020. godinu s potvrdom Porezne uprave o zaprimanju prijave – </w:t>
      </w:r>
      <w:r w:rsidRPr="00606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poslovne subjekte koji su poslovali u 2019. godini</w:t>
      </w:r>
    </w:p>
    <w:p w14:paraId="52FC1276" w14:textId="4CC47D46" w:rsidR="00406E72" w:rsidRPr="00606760" w:rsidRDefault="00406E72" w:rsidP="003D588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Knjiga izlaznih računa (za trgovačka društva i obrte u sustavu PDV-a) ili Izvadak iz knjige prometa (za obrte koji nisu u sustavu PDV-a i paušale obrte) za razdoblje od 1.7 do </w:t>
      </w:r>
      <w:r w:rsidR="00E95C73" w:rsidRPr="00606760">
        <w:rPr>
          <w:rFonts w:ascii="Times New Roman" w:hAnsi="Times New Roman" w:cs="Times New Roman"/>
          <w:sz w:val="24"/>
          <w:szCs w:val="24"/>
        </w:rPr>
        <w:t>3</w:t>
      </w:r>
      <w:r w:rsidRPr="00606760">
        <w:rPr>
          <w:rFonts w:ascii="Times New Roman" w:hAnsi="Times New Roman" w:cs="Times New Roman"/>
          <w:sz w:val="24"/>
          <w:szCs w:val="24"/>
        </w:rPr>
        <w:t xml:space="preserve">1.12.2020. i za razdoblje od 1.1. do 30.6.2021. godine – </w:t>
      </w:r>
      <w:r w:rsidRPr="00606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poslovne subjekte koji nisu poslovali u 2019. godini</w:t>
      </w:r>
    </w:p>
    <w:p w14:paraId="08F113D7" w14:textId="788FCABC" w:rsidR="000D339A" w:rsidRPr="00606760" w:rsidRDefault="000D339A" w:rsidP="003D588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Skupna izjava (Obrazac 2)</w:t>
      </w:r>
    </w:p>
    <w:p w14:paraId="3F617912" w14:textId="539471C9" w:rsidR="000D339A" w:rsidRPr="00606760" w:rsidRDefault="000D339A" w:rsidP="003D588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Izjava o korištenim potporama male vrijednosti (Obrazac 3)</w:t>
      </w:r>
    </w:p>
    <w:p w14:paraId="00DDFFCB" w14:textId="45794E29" w:rsidR="000D339A" w:rsidRPr="00606760" w:rsidRDefault="000D339A" w:rsidP="003D588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Izjava o korištenim potporama male vrijednosti povezanih osoba (Obrazac 4)</w:t>
      </w:r>
    </w:p>
    <w:p w14:paraId="04060DE4" w14:textId="77777777" w:rsidR="003D5887" w:rsidRPr="00606760" w:rsidRDefault="003D5887" w:rsidP="003D588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Potvrda da prijavitelj nema nepodmirenih obveza prema Poreznoj upravi,</w:t>
      </w:r>
    </w:p>
    <w:p w14:paraId="41A35192" w14:textId="5F0BB171" w:rsidR="003D5887" w:rsidRPr="00606760" w:rsidRDefault="003D5887" w:rsidP="00E95C73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 xml:space="preserve">JOPPD obrazac </w:t>
      </w:r>
      <w:r w:rsidR="00606760">
        <w:rPr>
          <w:rFonts w:ascii="Times New Roman" w:hAnsi="Times New Roman" w:cs="Times New Roman"/>
          <w:sz w:val="24"/>
          <w:szCs w:val="24"/>
        </w:rPr>
        <w:t xml:space="preserve">za </w:t>
      </w:r>
      <w:r w:rsidR="003311DA" w:rsidRPr="00606760">
        <w:rPr>
          <w:rFonts w:ascii="Times New Roman" w:hAnsi="Times New Roman" w:cs="Times New Roman"/>
          <w:sz w:val="24"/>
          <w:szCs w:val="24"/>
        </w:rPr>
        <w:t xml:space="preserve">listopad </w:t>
      </w:r>
      <w:r w:rsidRPr="00606760">
        <w:rPr>
          <w:rFonts w:ascii="Times New Roman" w:hAnsi="Times New Roman" w:cs="Times New Roman"/>
          <w:sz w:val="24"/>
          <w:szCs w:val="24"/>
        </w:rPr>
        <w:t>202</w:t>
      </w:r>
      <w:r w:rsidR="003311DA" w:rsidRPr="00606760">
        <w:rPr>
          <w:rFonts w:ascii="Times New Roman" w:hAnsi="Times New Roman" w:cs="Times New Roman"/>
          <w:sz w:val="24"/>
          <w:szCs w:val="24"/>
        </w:rPr>
        <w:t>1</w:t>
      </w:r>
      <w:r w:rsidRPr="00606760">
        <w:rPr>
          <w:rFonts w:ascii="Times New Roman" w:hAnsi="Times New Roman" w:cs="Times New Roman"/>
          <w:sz w:val="24"/>
          <w:szCs w:val="24"/>
        </w:rPr>
        <w:t>. godine s potvrdom Porezne uprave o zaprimanju prijave,</w:t>
      </w:r>
    </w:p>
    <w:p w14:paraId="59BD6AAF" w14:textId="4EC60125" w:rsidR="003311DA" w:rsidRPr="00606760" w:rsidRDefault="003311DA" w:rsidP="003D588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60">
        <w:rPr>
          <w:rFonts w:ascii="Times New Roman" w:hAnsi="Times New Roman" w:cs="Times New Roman"/>
          <w:sz w:val="24"/>
          <w:szCs w:val="24"/>
        </w:rPr>
        <w:t>Potvrda trgovačkih društava kojima je osnivač Grad Metković (Čistoća Metković d.o.o., Metković d.o.o. i Metković Razvoj d.o.o.) o nepostojanju duga (original ne stariji od 30 dana od dana objave Javnog poziva)</w:t>
      </w:r>
    </w:p>
    <w:p w14:paraId="317D2A94" w14:textId="77777777" w:rsidR="003D5887" w:rsidRDefault="003D5887" w:rsidP="003D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72FC2" w14:textId="41F763B1" w:rsidR="003D5887" w:rsidRDefault="003D5887" w:rsidP="003D588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F63B1B">
        <w:rPr>
          <w:rFonts w:ascii="Times New Roman" w:hAnsi="Times New Roman" w:cs="Times New Roman"/>
          <w:b/>
        </w:rPr>
        <w:t xml:space="preserve">Na zahtjev </w:t>
      </w:r>
      <w:r w:rsidR="00606760">
        <w:rPr>
          <w:rFonts w:ascii="Times New Roman" w:hAnsi="Times New Roman" w:cs="Times New Roman"/>
          <w:b/>
        </w:rPr>
        <w:t>Jedinstvenog</w:t>
      </w:r>
      <w:r w:rsidRPr="00F63B1B">
        <w:rPr>
          <w:rFonts w:ascii="Times New Roman" w:hAnsi="Times New Roman" w:cs="Times New Roman"/>
          <w:b/>
        </w:rPr>
        <w:t xml:space="preserve"> upravnog odjela, Podnositelj zahtjeva je dužan dostaviti i druge tražene podatke i dokumentaciju potrebnu za ocjenu osnovanosti zahtjeva. </w:t>
      </w:r>
    </w:p>
    <w:p w14:paraId="3F4FDD99" w14:textId="77777777" w:rsidR="003D5887" w:rsidRPr="00953EF2" w:rsidRDefault="003D5887" w:rsidP="003D5887">
      <w:pPr>
        <w:pStyle w:val="Default"/>
        <w:ind w:left="720"/>
        <w:rPr>
          <w:rFonts w:ascii="Times New Roman" w:hAnsi="Times New Roman" w:cs="Times New Roman"/>
        </w:rPr>
      </w:pPr>
    </w:p>
    <w:p w14:paraId="75F5124B" w14:textId="77777777" w:rsidR="003D5887" w:rsidRPr="00953EF2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55CBADAC" w14:textId="77777777" w:rsidR="003D5887" w:rsidRPr="00F63B1B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 w:rsidRPr="00F63B1B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Pr="00F63B1B">
        <w:rPr>
          <w:rFonts w:ascii="Times New Roman" w:hAnsi="Times New Roman" w:cs="Times New Roman"/>
          <w:b/>
        </w:rPr>
        <w:t>. DODJELA POTPORE</w:t>
      </w:r>
    </w:p>
    <w:p w14:paraId="01D28504" w14:textId="77777777" w:rsidR="003D5887" w:rsidRPr="00953EF2" w:rsidRDefault="003D5887" w:rsidP="003D5887">
      <w:pPr>
        <w:pStyle w:val="Default"/>
        <w:rPr>
          <w:rFonts w:ascii="Times New Roman" w:hAnsi="Times New Roman" w:cs="Times New Roman"/>
        </w:rPr>
      </w:pPr>
    </w:p>
    <w:p w14:paraId="0445A2A7" w14:textId="77777777" w:rsidR="003D5887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11</w:t>
      </w:r>
      <w:r w:rsidRPr="00F63B1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7E7D9CFC" w14:textId="77777777" w:rsidR="003D5887" w:rsidRPr="00F63B1B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</w:p>
    <w:p w14:paraId="33FC68D9" w14:textId="3B2D66A8" w:rsidR="003D5887" w:rsidRPr="0019481C" w:rsidRDefault="003D5887" w:rsidP="00AC4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1C">
        <w:rPr>
          <w:rFonts w:ascii="Times New Roman" w:hAnsi="Times New Roman" w:cs="Times New Roman"/>
          <w:sz w:val="24"/>
          <w:szCs w:val="24"/>
        </w:rPr>
        <w:t>Sredstva za provedbu ovog Programa osigurana su u Proračunu Grada Metkovića za 202</w:t>
      </w:r>
      <w:r w:rsidR="003311DA">
        <w:rPr>
          <w:rFonts w:ascii="Times New Roman" w:hAnsi="Times New Roman" w:cs="Times New Roman"/>
          <w:sz w:val="24"/>
          <w:szCs w:val="24"/>
        </w:rPr>
        <w:t>1</w:t>
      </w:r>
      <w:r w:rsidRPr="0019481C">
        <w:rPr>
          <w:rFonts w:ascii="Times New Roman" w:hAnsi="Times New Roman" w:cs="Times New Roman"/>
          <w:sz w:val="24"/>
          <w:szCs w:val="24"/>
        </w:rPr>
        <w:t xml:space="preserve">. godinu. Potpore obrtnicima i poduzetnicima na području Grada Metkovića uslijed pandemije </w:t>
      </w:r>
      <w:r w:rsidRPr="0019481C">
        <w:rPr>
          <w:rFonts w:ascii="Times New Roman" w:hAnsi="Times New Roman" w:cs="Times New Roman"/>
          <w:sz w:val="24"/>
          <w:szCs w:val="24"/>
        </w:rPr>
        <w:lastRenderedPageBreak/>
        <w:t>koronavirusa Covid-19 dodjeljuju se temeljem ovog Programa te rezultata raspisanog Javnog poziva. Zahtjev za dodjelu potpore iz ovog Programa dostavlja se na adresu</w:t>
      </w:r>
      <w:r w:rsidR="00AC4F7F">
        <w:rPr>
          <w:rFonts w:ascii="Times New Roman" w:hAnsi="Times New Roman" w:cs="Times New Roman"/>
          <w:sz w:val="24"/>
          <w:szCs w:val="24"/>
        </w:rPr>
        <w:t xml:space="preserve">: </w:t>
      </w:r>
      <w:r w:rsidRPr="0019481C">
        <w:rPr>
          <w:rFonts w:ascii="Times New Roman" w:hAnsi="Times New Roman" w:cs="Times New Roman"/>
          <w:sz w:val="24"/>
          <w:szCs w:val="24"/>
        </w:rPr>
        <w:t xml:space="preserve"> Grad Metković, Stjepana Radića 1, 20350 Metković, Povjerenstvo za dodjelu potpora poduzetnicima za ublažavanje posljedica uzrokovanih pandemijom koronavirusa COVID – 19</w:t>
      </w:r>
      <w:r w:rsidR="00AC4F7F">
        <w:rPr>
          <w:rFonts w:ascii="Times New Roman" w:hAnsi="Times New Roman" w:cs="Times New Roman"/>
          <w:sz w:val="24"/>
          <w:szCs w:val="24"/>
        </w:rPr>
        <w:t>,</w:t>
      </w:r>
      <w:r w:rsidRPr="0019481C">
        <w:rPr>
          <w:rFonts w:ascii="Times New Roman" w:hAnsi="Times New Roman" w:cs="Times New Roman"/>
          <w:sz w:val="24"/>
          <w:szCs w:val="24"/>
        </w:rPr>
        <w:t xml:space="preserve"> na propisanom obrascu i sa svim traženim prilozima </w:t>
      </w:r>
      <w:r w:rsidRPr="0019481C">
        <w:rPr>
          <w:rFonts w:ascii="Times New Roman" w:hAnsi="Times New Roman" w:cs="Times New Roman"/>
          <w:color w:val="000000" w:themeColor="text1"/>
          <w:sz w:val="24"/>
          <w:szCs w:val="24"/>
        </w:rPr>
        <w:t>unutar objavljenog roka Javnog poziva i na način definiran u Javnom pozivu.</w:t>
      </w:r>
      <w:r w:rsidR="00AC4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4F1A61" w14:textId="6A5825F2" w:rsidR="003D5887" w:rsidRPr="000323F6" w:rsidRDefault="003D5887" w:rsidP="003D5887">
      <w:pPr>
        <w:pStyle w:val="Default"/>
        <w:spacing w:after="200"/>
        <w:jc w:val="both"/>
        <w:rPr>
          <w:rFonts w:ascii="Times New Roman" w:hAnsi="Times New Roman" w:cs="Times New Roman"/>
        </w:rPr>
      </w:pPr>
      <w:r w:rsidRPr="000323F6">
        <w:rPr>
          <w:rFonts w:ascii="Times New Roman" w:hAnsi="Times New Roman" w:cs="Times New Roman"/>
        </w:rPr>
        <w:t xml:space="preserve">Postupak Javnog poziva provodi </w:t>
      </w:r>
      <w:r w:rsidR="00AC4F7F" w:rsidRPr="00AC4F7F">
        <w:rPr>
          <w:rFonts w:ascii="Times New Roman" w:hAnsi="Times New Roman" w:cs="Times New Roman"/>
        </w:rPr>
        <w:t xml:space="preserve">Povjerenstvo za dodjelu potpora poduzetnicima za ublažavanje posljedica uzrokovanih pandemijom koronavirusa COVID – 19 </w:t>
      </w:r>
      <w:r w:rsidRPr="000323F6">
        <w:rPr>
          <w:rFonts w:ascii="Times New Roman" w:hAnsi="Times New Roman" w:cs="Times New Roman"/>
        </w:rPr>
        <w:t>(u daljnjem tekstu: Povjerenstvo), kojeg imenuje Gradonačelnik. Povjerenstvo ima predsjednika i dva člana. U obavljanju poslova dodjel</w:t>
      </w:r>
      <w:r>
        <w:rPr>
          <w:rFonts w:ascii="Times New Roman" w:hAnsi="Times New Roman" w:cs="Times New Roman"/>
        </w:rPr>
        <w:t>e</w:t>
      </w:r>
      <w:r w:rsidRPr="000323F6">
        <w:rPr>
          <w:rFonts w:ascii="Times New Roman" w:hAnsi="Times New Roman" w:cs="Times New Roman"/>
        </w:rPr>
        <w:t xml:space="preserve"> potpora Povjerenstvo: </w:t>
      </w:r>
    </w:p>
    <w:p w14:paraId="76B3FB5D" w14:textId="58D06F4A" w:rsidR="003D5887" w:rsidRPr="000323F6" w:rsidRDefault="003D5887" w:rsidP="00CC045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323F6">
        <w:rPr>
          <w:rFonts w:ascii="Times New Roman" w:hAnsi="Times New Roman" w:cs="Times New Roman"/>
        </w:rPr>
        <w:t xml:space="preserve">provodi postupak Javnog poziva; </w:t>
      </w:r>
    </w:p>
    <w:p w14:paraId="71BF1000" w14:textId="4F4A5E2C" w:rsidR="003D5887" w:rsidRPr="000323F6" w:rsidRDefault="003D5887" w:rsidP="00CC045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323F6">
        <w:rPr>
          <w:rFonts w:ascii="Times New Roman" w:hAnsi="Times New Roman" w:cs="Times New Roman"/>
        </w:rPr>
        <w:t xml:space="preserve">utvrđuje pravodobnost i potpunost Zahtjeva; </w:t>
      </w:r>
    </w:p>
    <w:p w14:paraId="49D5BB86" w14:textId="730B9439" w:rsidR="003D5887" w:rsidRPr="000323F6" w:rsidRDefault="003D5887" w:rsidP="00CC045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323F6">
        <w:rPr>
          <w:rFonts w:ascii="Times New Roman" w:hAnsi="Times New Roman" w:cs="Times New Roman"/>
        </w:rPr>
        <w:t xml:space="preserve">utvrđuje prihvatljivost i ispravnost Zahtjeva; </w:t>
      </w:r>
    </w:p>
    <w:p w14:paraId="2787D055" w14:textId="1E425189" w:rsidR="003D5887" w:rsidRDefault="003D5887" w:rsidP="00CC0454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0323F6">
        <w:rPr>
          <w:rFonts w:ascii="Times New Roman" w:hAnsi="Times New Roman" w:cs="Times New Roman"/>
        </w:rPr>
        <w:t>utvrđuje rang listu</w:t>
      </w:r>
      <w:r>
        <w:rPr>
          <w:rFonts w:ascii="Times New Roman" w:hAnsi="Times New Roman" w:cs="Times New Roman"/>
        </w:rPr>
        <w:t>.</w:t>
      </w:r>
    </w:p>
    <w:p w14:paraId="23EDD9D0" w14:textId="77777777" w:rsidR="00CC0454" w:rsidRPr="000323F6" w:rsidRDefault="00CC0454" w:rsidP="00CC0454">
      <w:pPr>
        <w:pStyle w:val="Default"/>
        <w:jc w:val="both"/>
        <w:rPr>
          <w:rFonts w:ascii="Times New Roman" w:hAnsi="Times New Roman" w:cs="Times New Roman"/>
        </w:rPr>
      </w:pPr>
    </w:p>
    <w:p w14:paraId="20501FC0" w14:textId="77777777" w:rsidR="003D5887" w:rsidRPr="003D60AE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0323F6">
        <w:rPr>
          <w:rFonts w:ascii="Times New Roman" w:hAnsi="Times New Roman" w:cs="Times New Roman"/>
        </w:rPr>
        <w:t>Zahtjeve koji ne ispunjavaju uvjete ovog Programa i Javnog poziva, odbaciti će se kao nevaljane ili nepotpune</w:t>
      </w:r>
      <w:r>
        <w:t xml:space="preserve">. </w:t>
      </w:r>
    </w:p>
    <w:p w14:paraId="3CDEDE8B" w14:textId="2C80C84F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815CD2">
        <w:rPr>
          <w:rFonts w:ascii="Times New Roman" w:hAnsi="Times New Roman" w:cs="Times New Roman"/>
        </w:rPr>
        <w:t>Zahtjevi se</w:t>
      </w:r>
      <w:r>
        <w:rPr>
          <w:rFonts w:ascii="Times New Roman" w:hAnsi="Times New Roman" w:cs="Times New Roman"/>
        </w:rPr>
        <w:t xml:space="preserve"> obrađuju i rangiraju sukladno </w:t>
      </w:r>
      <w:r w:rsidR="000D339A">
        <w:rPr>
          <w:rFonts w:ascii="Times New Roman" w:hAnsi="Times New Roman" w:cs="Times New Roman"/>
        </w:rPr>
        <w:t>postotnom padu poslovnih prihoda/primitaka</w:t>
      </w:r>
      <w:r>
        <w:rPr>
          <w:rFonts w:ascii="Times New Roman" w:hAnsi="Times New Roman" w:cs="Times New Roman"/>
        </w:rPr>
        <w:t xml:space="preserve">. Grad Metković će objaviti rang listu korisnika potpore na službenoj mrežnoj stranici Grada </w:t>
      </w:r>
      <w:hyperlink r:id="rId7" w:history="1">
        <w:r w:rsidRPr="00E24A3D">
          <w:rPr>
            <w:rStyle w:val="Hiperveza"/>
            <w:rFonts w:ascii="Times New Roman" w:hAnsi="Times New Roman" w:cs="Times New Roman"/>
          </w:rPr>
          <w:t>www.grad-metkovic.hr</w:t>
        </w:r>
      </w:hyperlink>
      <w:r>
        <w:rPr>
          <w:rFonts w:ascii="Times New Roman" w:hAnsi="Times New Roman" w:cs="Times New Roman"/>
        </w:rPr>
        <w:t>.</w:t>
      </w:r>
    </w:p>
    <w:p w14:paraId="4D0C5383" w14:textId="77777777" w:rsidR="003D5887" w:rsidRPr="007D1387" w:rsidRDefault="003D5887" w:rsidP="003D5887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14:paraId="6CEC9A56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53EF2">
        <w:rPr>
          <w:rFonts w:ascii="Times New Roman" w:hAnsi="Times New Roman" w:cs="Times New Roman"/>
        </w:rPr>
        <w:t xml:space="preserve">Na osnovu provedenog javnog poziva, dostavljenih zahtjeva i ocjene dopuštenosti pojedine potpore, </w:t>
      </w:r>
      <w:r>
        <w:rPr>
          <w:rFonts w:ascii="Times New Roman" w:hAnsi="Times New Roman" w:cs="Times New Roman"/>
        </w:rPr>
        <w:t xml:space="preserve">rang liste, na prijedlog Povjerenstva, </w:t>
      </w:r>
      <w:r w:rsidRPr="00953EF2">
        <w:rPr>
          <w:rFonts w:ascii="Times New Roman" w:hAnsi="Times New Roman" w:cs="Times New Roman"/>
        </w:rPr>
        <w:t xml:space="preserve">Gradonačelnik </w:t>
      </w:r>
      <w:r>
        <w:rPr>
          <w:rFonts w:ascii="Times New Roman" w:hAnsi="Times New Roman" w:cs="Times New Roman"/>
        </w:rPr>
        <w:t>Grada Metkovića</w:t>
      </w:r>
      <w:r w:rsidRPr="00953EF2">
        <w:rPr>
          <w:rFonts w:ascii="Times New Roman" w:hAnsi="Times New Roman" w:cs="Times New Roman"/>
        </w:rPr>
        <w:t xml:space="preserve"> donosi </w:t>
      </w:r>
      <w:r>
        <w:rPr>
          <w:rFonts w:ascii="Times New Roman" w:hAnsi="Times New Roman" w:cs="Times New Roman"/>
        </w:rPr>
        <w:t xml:space="preserve">zaključak o dodjeli potpore temeljem kojeg se sklapa </w:t>
      </w:r>
      <w:r w:rsidRPr="000323F6">
        <w:rPr>
          <w:rFonts w:ascii="Times New Roman" w:hAnsi="Times New Roman" w:cs="Times New Roman"/>
          <w:b/>
          <w:color w:val="auto"/>
        </w:rPr>
        <w:t>Ugovor kojim se reguliraju međusobna prava i obveze.</w:t>
      </w:r>
    </w:p>
    <w:p w14:paraId="4BE9B599" w14:textId="77777777" w:rsidR="003D5887" w:rsidRPr="00953EF2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5FE89F33" w14:textId="77777777" w:rsidR="003D5887" w:rsidRPr="00953EF2" w:rsidRDefault="003D5887" w:rsidP="003D5887">
      <w:pPr>
        <w:pStyle w:val="Default"/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</w:t>
      </w:r>
      <w:r w:rsidRPr="00953EF2">
        <w:rPr>
          <w:rFonts w:ascii="Times New Roman" w:hAnsi="Times New Roman" w:cs="Times New Roman"/>
        </w:rPr>
        <w:t xml:space="preserve">ima obvezu izvijestiti korisnika da mu je dodijeljena potpora male vrijednosti te čuvati podatke i dokumentaciju o dodijeljenim potporama male vrijednosti deset godina od dana dodjele. </w:t>
      </w:r>
    </w:p>
    <w:p w14:paraId="7A304197" w14:textId="77777777" w:rsidR="003D5887" w:rsidRPr="003B4A0C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12</w:t>
      </w:r>
      <w:r w:rsidRPr="003B4A0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2851246F" w14:textId="77777777" w:rsidR="003D5887" w:rsidRPr="00953EF2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4BEF836D" w14:textId="63914475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953EF2">
        <w:rPr>
          <w:rFonts w:ascii="Times New Roman" w:hAnsi="Times New Roman" w:cs="Times New Roman"/>
        </w:rPr>
        <w:t>Ukoliko korisnik podnese Zahtjev za odustajanje</w:t>
      </w:r>
      <w:r>
        <w:rPr>
          <w:rFonts w:ascii="Times New Roman" w:hAnsi="Times New Roman" w:cs="Times New Roman"/>
        </w:rPr>
        <w:t>m</w:t>
      </w:r>
      <w:r w:rsidRPr="00953EF2">
        <w:rPr>
          <w:rFonts w:ascii="Times New Roman" w:hAnsi="Times New Roman" w:cs="Times New Roman"/>
        </w:rPr>
        <w:t xml:space="preserve"> u fazi administrativne obrade Zahtjeva za potporu</w:t>
      </w:r>
      <w:r w:rsidR="0086713B">
        <w:rPr>
          <w:rFonts w:ascii="Times New Roman" w:hAnsi="Times New Roman" w:cs="Times New Roman"/>
        </w:rPr>
        <w:t>,</w:t>
      </w:r>
      <w:r w:rsidRPr="00953EF2">
        <w:rPr>
          <w:rFonts w:ascii="Times New Roman" w:hAnsi="Times New Roman" w:cs="Times New Roman"/>
        </w:rPr>
        <w:t xml:space="preserve"> odnosno prije donošenja Odluke, davatelj će prekinu</w:t>
      </w:r>
      <w:r>
        <w:rPr>
          <w:rFonts w:ascii="Times New Roman" w:hAnsi="Times New Roman" w:cs="Times New Roman"/>
        </w:rPr>
        <w:t>ti sve aktivnosti nad Zahtjevom za potporu.</w:t>
      </w:r>
    </w:p>
    <w:p w14:paraId="3E91C2EA" w14:textId="77777777" w:rsidR="003D5887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13</w:t>
      </w:r>
      <w:r w:rsidRPr="00365633">
        <w:rPr>
          <w:rFonts w:ascii="Times New Roman" w:hAnsi="Times New Roman" w:cs="Times New Roman"/>
          <w:b/>
        </w:rPr>
        <w:t>.</w:t>
      </w:r>
    </w:p>
    <w:p w14:paraId="78EF6E6F" w14:textId="77777777" w:rsidR="003D5887" w:rsidRPr="00365633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</w:p>
    <w:p w14:paraId="146C99F4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Radi kontrole namjenskog korištenja sredstava Korisnik potpore se obvezuje Gradu </w:t>
      </w:r>
      <w:r>
        <w:rPr>
          <w:rFonts w:ascii="Times New Roman" w:hAnsi="Times New Roman" w:cs="Times New Roman"/>
        </w:rPr>
        <w:t>Metkoviću</w:t>
      </w:r>
      <w:r w:rsidRPr="003B4A0C">
        <w:rPr>
          <w:rFonts w:ascii="Times New Roman" w:hAnsi="Times New Roman" w:cs="Times New Roman"/>
        </w:rPr>
        <w:t xml:space="preserve"> dostaviti Izvještaj o namjenskom utrošku potpore, koji treba sadržavati Opisni izvještaj i Financijski izvještaj</w:t>
      </w:r>
      <w:r>
        <w:rPr>
          <w:rFonts w:ascii="Times New Roman" w:hAnsi="Times New Roman" w:cs="Times New Roman"/>
        </w:rPr>
        <w:t xml:space="preserve"> (bankovni izvatci, računi i sl.)</w:t>
      </w:r>
      <w:r w:rsidRPr="003B4A0C">
        <w:rPr>
          <w:rFonts w:ascii="Times New Roman" w:hAnsi="Times New Roman" w:cs="Times New Roman"/>
        </w:rPr>
        <w:t xml:space="preserve">. </w:t>
      </w:r>
    </w:p>
    <w:p w14:paraId="255AE269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Korisnik potpore dužan je omogućiti davatelju potpore, Gradu </w:t>
      </w:r>
      <w:r>
        <w:rPr>
          <w:rFonts w:ascii="Times New Roman" w:hAnsi="Times New Roman" w:cs="Times New Roman"/>
        </w:rPr>
        <w:t>Metkoviću</w:t>
      </w:r>
      <w:r w:rsidRPr="003B4A0C">
        <w:rPr>
          <w:rFonts w:ascii="Times New Roman" w:hAnsi="Times New Roman" w:cs="Times New Roman"/>
        </w:rPr>
        <w:t xml:space="preserve"> kontrolu namjenskog utroška dobivene potpore. </w:t>
      </w:r>
    </w:p>
    <w:p w14:paraId="39F175DF" w14:textId="77777777" w:rsidR="003D5887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14</w:t>
      </w:r>
      <w:r w:rsidRPr="00BA7ECF">
        <w:rPr>
          <w:rFonts w:ascii="Times New Roman" w:hAnsi="Times New Roman" w:cs="Times New Roman"/>
          <w:b/>
        </w:rPr>
        <w:t>.</w:t>
      </w:r>
    </w:p>
    <w:p w14:paraId="7F43C253" w14:textId="77777777" w:rsidR="003D5887" w:rsidRPr="00BA7ECF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</w:p>
    <w:p w14:paraId="6582F3F2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Grad Metković će od poduzetnika / korisnika potpore u pisanom obliku </w:t>
      </w:r>
      <w:r w:rsidRPr="00E65DCD">
        <w:rPr>
          <w:rFonts w:ascii="Times New Roman" w:hAnsi="Times New Roman" w:cs="Times New Roman"/>
          <w:b/>
        </w:rPr>
        <w:t>zatražiti povrat sredstava za provedbu odobrene</w:t>
      </w:r>
      <w:r>
        <w:rPr>
          <w:rFonts w:ascii="Times New Roman" w:hAnsi="Times New Roman" w:cs="Times New Roman"/>
          <w:b/>
        </w:rPr>
        <w:t xml:space="preserve"> </w:t>
      </w:r>
      <w:r w:rsidRPr="00E65DCD">
        <w:rPr>
          <w:rFonts w:ascii="Times New Roman" w:hAnsi="Times New Roman" w:cs="Times New Roman"/>
          <w:b/>
        </w:rPr>
        <w:t xml:space="preserve">potpore u slučaju kada utvrdi da korisnik </w:t>
      </w:r>
      <w:r>
        <w:rPr>
          <w:rFonts w:ascii="Times New Roman" w:hAnsi="Times New Roman" w:cs="Times New Roman"/>
          <w:b/>
        </w:rPr>
        <w:t>potpore</w:t>
      </w:r>
      <w:r w:rsidRPr="003B4A0C">
        <w:rPr>
          <w:rFonts w:ascii="Times New Roman" w:hAnsi="Times New Roman" w:cs="Times New Roman"/>
        </w:rPr>
        <w:t xml:space="preserve">: </w:t>
      </w:r>
    </w:p>
    <w:p w14:paraId="6BD56640" w14:textId="1CB4943D" w:rsidR="003D5887" w:rsidRPr="003B4A0C" w:rsidRDefault="003D5887" w:rsidP="00CC045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nije realizirao </w:t>
      </w:r>
      <w:r>
        <w:rPr>
          <w:rFonts w:ascii="Times New Roman" w:hAnsi="Times New Roman" w:cs="Times New Roman"/>
        </w:rPr>
        <w:t>troškove</w:t>
      </w:r>
      <w:r w:rsidRPr="003B4A0C">
        <w:rPr>
          <w:rFonts w:ascii="Times New Roman" w:hAnsi="Times New Roman" w:cs="Times New Roman"/>
        </w:rPr>
        <w:t xml:space="preserve"> utvrđen</w:t>
      </w:r>
      <w:r>
        <w:rPr>
          <w:rFonts w:ascii="Times New Roman" w:hAnsi="Times New Roman" w:cs="Times New Roman"/>
        </w:rPr>
        <w:t>e</w:t>
      </w:r>
      <w:r w:rsidRPr="003B4A0C">
        <w:rPr>
          <w:rFonts w:ascii="Times New Roman" w:hAnsi="Times New Roman" w:cs="Times New Roman"/>
        </w:rPr>
        <w:t xml:space="preserve"> ugovorom, </w:t>
      </w:r>
    </w:p>
    <w:p w14:paraId="74C08F32" w14:textId="56A7A17B" w:rsidR="003D5887" w:rsidRPr="003B4A0C" w:rsidRDefault="003D5887" w:rsidP="00CC045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nije utrošio sva odobrena sredstva, </w:t>
      </w:r>
    </w:p>
    <w:p w14:paraId="1A426B60" w14:textId="77EAC3CC" w:rsidR="003D5887" w:rsidRDefault="003D5887" w:rsidP="00CC0454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sredstva nije koristio namjenski. </w:t>
      </w:r>
    </w:p>
    <w:p w14:paraId="76D5BE4B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lastRenderedPageBreak/>
        <w:t>Poduzetnik / kori</w:t>
      </w:r>
      <w:r>
        <w:rPr>
          <w:rFonts w:ascii="Times New Roman" w:hAnsi="Times New Roman" w:cs="Times New Roman"/>
        </w:rPr>
        <w:t>snik potpore najkasnije u roku 3</w:t>
      </w:r>
      <w:r w:rsidRPr="003B4A0C">
        <w:rPr>
          <w:rFonts w:ascii="Times New Roman" w:hAnsi="Times New Roman" w:cs="Times New Roman"/>
        </w:rPr>
        <w:t xml:space="preserve">0 dana od primitka zahtjeva, sukladno uputama Grada da to učini, vratiti će sve iznose preko utvrđenog konačnog iznosa kao i sva neutrošena sredstva te nenamjenski utrošena sredstva. </w:t>
      </w:r>
    </w:p>
    <w:p w14:paraId="00F23C1C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Ukoliko korisnik potpore ne vrati sredstva u roku utvrđenom ovim </w:t>
      </w:r>
      <w:r>
        <w:rPr>
          <w:rFonts w:ascii="Times New Roman" w:hAnsi="Times New Roman" w:cs="Times New Roman"/>
        </w:rPr>
        <w:t>Programom</w:t>
      </w:r>
      <w:r w:rsidRPr="003B4A0C">
        <w:rPr>
          <w:rFonts w:ascii="Times New Roman" w:hAnsi="Times New Roman" w:cs="Times New Roman"/>
        </w:rPr>
        <w:t xml:space="preserve">, Grad Metković će povećati dospjele iznose dodavanjem zatezne kamate. </w:t>
      </w:r>
    </w:p>
    <w:p w14:paraId="67F8BCBC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4C6D6BD6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U slučaju kada korisnik potpore ne vrati sredstva sufinanciranja Gradu, Grad Metković će donijeti odluku o isključenju korisnika potpore iz svih gradskih potpora u narednih 5 godina. </w:t>
      </w:r>
    </w:p>
    <w:p w14:paraId="1CCED97F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467A8E11" w14:textId="77777777" w:rsidR="003D5887" w:rsidRPr="00E65DCD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15</w:t>
      </w:r>
      <w:r w:rsidRPr="00E65DCD">
        <w:rPr>
          <w:rFonts w:ascii="Times New Roman" w:hAnsi="Times New Roman" w:cs="Times New Roman"/>
          <w:b/>
        </w:rPr>
        <w:t>.</w:t>
      </w:r>
    </w:p>
    <w:p w14:paraId="66A8ED1A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799CF0DC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Bespovratna novčana sredstva koja se temeljem ovog </w:t>
      </w:r>
      <w:r>
        <w:rPr>
          <w:rFonts w:ascii="Times New Roman" w:hAnsi="Times New Roman" w:cs="Times New Roman"/>
        </w:rPr>
        <w:t>Programa</w:t>
      </w:r>
      <w:r w:rsidRPr="003B4A0C">
        <w:rPr>
          <w:rFonts w:ascii="Times New Roman" w:hAnsi="Times New Roman" w:cs="Times New Roman"/>
        </w:rPr>
        <w:t xml:space="preserve"> dodjeljuju smatraju se državnim potporama male vrijednosti (de minimis potporama) te stoga postoji obveza primjene uvjeta za dodjelu potpore male vrijednosti sukladno važećim pravilima o potporama male vrijednosti iz Uredbe komisije (EU) br. 1407/2013. (Službeni list Europske unije, serija L, broj 352/1, 24. prosinca 2013.). </w:t>
      </w:r>
    </w:p>
    <w:p w14:paraId="14D10FC7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3356EF7B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Osnovne odredbe iz ove Uredbe su: </w:t>
      </w:r>
    </w:p>
    <w:p w14:paraId="292DFF47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Potporom male vrijednosti smatra se svaka potpora pojedinom poduzetniku čiji ukupni iznos ne prelazi 200.000,00 eura u kunskoj protuvrijednosti prema srednjem tečaju Hrvatske narodne banke na dan isplate u razdoblju od tri fiskalne godine (tekuća i dvije prethodne godine), neovisno o razini davatelja koji dodjeljuje potporu male vrijednosti (ministarstva, gradovi, županije i sl.). Pri tome, ukupna potpora male vrijednosti koja se dodjeljuje poduzetniku u sektoru cestovnog prometa ne smije premašiti 100.000,00 eura tijekom bilo kojeg razdoblja od tri fiskalne godine. </w:t>
      </w:r>
    </w:p>
    <w:p w14:paraId="64A7061B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76A2264D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>Sukladno članku 2., točka 2. Uredbe 1407/2013., pod pojmom „jedan poduzetnik“ obuhvaćena su sva poduzeća koja su u najmanje jednom od sljedećih međusobnih odnosa: a) jedno poduzeće ima većinu glasačkih prava dioničara ili članova u drugom poduzeću; b) jedno poduzeće ima pravo imenovati ili smijeniti većinu članova upravnog, upravljačkog ili nadzornog tijela drugog poduzeća; c) jedno poduzeće ima pravo ostvarivati vladajući utjecaj na drugo poduzeće prema ugovoru</w:t>
      </w:r>
      <w:r>
        <w:rPr>
          <w:rFonts w:ascii="Times New Roman" w:hAnsi="Times New Roman" w:cs="Times New Roman"/>
        </w:rPr>
        <w:t xml:space="preserve"> </w:t>
      </w:r>
      <w:r w:rsidRPr="003B4A0C">
        <w:rPr>
          <w:rFonts w:ascii="Times New Roman" w:hAnsi="Times New Roman" w:cs="Times New Roman"/>
        </w:rPr>
        <w:t xml:space="preserve">sklopljenom s tim poduzećem ili prema odredbi statuta ili društvenog ugovora tog poduzeća; d) jedno poduzeće, koje je dioničar ili član u drugom poduzeću, kontrolira samo, u skladu s dogovorom s drugim dioničarima ili članovima tog poduzeća, većinu glasačkih prava dioničara ili glasačkih prava članova u tom poduzeću. Poduzeća koja su u bilo kojem od odnosa navedenih u prvom podstavku točkama (a) do (d) preko jednog ili više drugih poduzeća isto se tako smatraju jednim poduzetnikom. </w:t>
      </w:r>
    </w:p>
    <w:p w14:paraId="45A458C6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4CEE870F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Potpora male vrijednosti smatra se dodijeljenom u trenutku kada poduzetnik stekne zakonsko pravo na primanje potpore, neovisno o datumu isplate potpore male vrijednosti poduzetniku. </w:t>
      </w:r>
    </w:p>
    <w:p w14:paraId="75C03033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Prije dodjele potpore male vrijednosti, korisnik potpore dužan je davatelju (u ovom slučaju, Gradu </w:t>
      </w:r>
      <w:r>
        <w:rPr>
          <w:rFonts w:ascii="Times New Roman" w:hAnsi="Times New Roman" w:cs="Times New Roman"/>
        </w:rPr>
        <w:t>Metkoviću</w:t>
      </w:r>
      <w:r w:rsidRPr="003B4A0C">
        <w:rPr>
          <w:rFonts w:ascii="Times New Roman" w:hAnsi="Times New Roman" w:cs="Times New Roman"/>
        </w:rPr>
        <w:t xml:space="preserve">) dostaviti izjavu o svim drugim potporama male vrijednosti koje je zaprimio tijekom tekuće godine kao i tijekom prethodne dvije fiskalne godine, neovisno o razini davatelja potpora male vrijednosti, kako bi se izbjegla moguća prekomjerna dodjela državne potpore. </w:t>
      </w:r>
    </w:p>
    <w:p w14:paraId="690607FD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Davatelj državne potpore prilikom dodjele državne potpore male vrijednosti ima obvezu izvijestiti korisnika da mu je dodijeljena potpora male vrijednosti, voditi evidenciju o dodijeljenim potporama male vrijednosti po pojedinim korisnicima, te čuvati podatke o dodijeljenim potporama male vrijednosti deset godina od dana dodjele. </w:t>
      </w:r>
    </w:p>
    <w:p w14:paraId="276D71AB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2CAE7128" w14:textId="0CD6B12B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lastRenderedPageBreak/>
        <w:t xml:space="preserve">Grad Metković će podatke o dodijeljenim potporama male vrijednosti, sukladno Pravilniku o dostavi prijedloga državnih potpora, podataka o državnim potporama i potporama male vrijednosti te registru državnih potpora i potpora male vrijednosti („Narodne novine“ br. 125/17), dostaviti Ministarstvu financija RH na način propisan rečenim Pravilnikom. </w:t>
      </w:r>
    </w:p>
    <w:p w14:paraId="2357892D" w14:textId="77777777" w:rsidR="007C41E7" w:rsidRDefault="007C41E7" w:rsidP="003D5887">
      <w:pPr>
        <w:pStyle w:val="Default"/>
        <w:jc w:val="both"/>
        <w:rPr>
          <w:rFonts w:ascii="Times New Roman" w:hAnsi="Times New Roman" w:cs="Times New Roman"/>
        </w:rPr>
      </w:pPr>
    </w:p>
    <w:p w14:paraId="3B37E2AC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69FFC3D6" w14:textId="77777777" w:rsidR="003D5887" w:rsidRPr="00E46761" w:rsidRDefault="003D5887" w:rsidP="003D5887">
      <w:pPr>
        <w:pStyle w:val="Defaul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6761">
        <w:rPr>
          <w:rFonts w:ascii="Times New Roman" w:hAnsi="Times New Roman" w:cs="Times New Roman"/>
          <w:b/>
        </w:rPr>
        <w:t>PRAVO NA PRISTUP INFORMACIJAMA</w:t>
      </w:r>
    </w:p>
    <w:p w14:paraId="1408E367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3408A728" w14:textId="77777777" w:rsidR="003D5887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 w:rsidRPr="00E46761">
        <w:rPr>
          <w:rFonts w:ascii="Times New Roman" w:hAnsi="Times New Roman" w:cs="Times New Roman"/>
          <w:b/>
        </w:rPr>
        <w:t>Članak 1</w:t>
      </w:r>
      <w:r>
        <w:rPr>
          <w:rFonts w:ascii="Times New Roman" w:hAnsi="Times New Roman" w:cs="Times New Roman"/>
          <w:b/>
        </w:rPr>
        <w:t>6</w:t>
      </w:r>
      <w:r w:rsidRPr="00E4676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14:paraId="4B0180F9" w14:textId="77777777" w:rsidR="003D5887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</w:p>
    <w:p w14:paraId="13BDA953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E46761">
        <w:rPr>
          <w:rFonts w:ascii="Times New Roman" w:hAnsi="Times New Roman" w:cs="Times New Roman"/>
        </w:rPr>
        <w:t>Sukladno Zakonu o pravu</w:t>
      </w:r>
      <w:r>
        <w:rPr>
          <w:rFonts w:ascii="Times New Roman" w:hAnsi="Times New Roman" w:cs="Times New Roman"/>
        </w:rPr>
        <w:t xml:space="preserve"> na</w:t>
      </w:r>
      <w:r w:rsidRPr="00E46761">
        <w:rPr>
          <w:rFonts w:ascii="Times New Roman" w:hAnsi="Times New Roman" w:cs="Times New Roman"/>
        </w:rPr>
        <w:t xml:space="preserve"> pristup informacijama (NN 25/13, 85/15), Grad kao tijelo javne</w:t>
      </w:r>
      <w:r>
        <w:rPr>
          <w:rFonts w:ascii="Times New Roman" w:hAnsi="Times New Roman" w:cs="Times New Roman"/>
        </w:rPr>
        <w:t xml:space="preserve"> vlasti obvezan je radi upoznavanja javnosti omogućiti pristup informacijama o svom radu pravodobnom objavom na mrežnim stranicama.</w:t>
      </w:r>
    </w:p>
    <w:p w14:paraId="6E1598F6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4D99FDF7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Dostavljanjem dokumentacije na Javni poziv i donošenjem Zaključka o dodjeli potpore, korisnik sredstava daje odobrenje Gradu Metkoviću da osnovne podatke o korisniku i odobrenoj potpori objavi na službenoj mrežnoj stranici Grada Metkovića te u drugim izvještajima.</w:t>
      </w:r>
    </w:p>
    <w:p w14:paraId="27B0DC73" w14:textId="77777777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4705FAF3" w14:textId="6DCAFDEC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Informacije o rezultatima Javnog poziva i dodjeli potpora objavit će se na mrežnim stranicama Grada Metkovića </w:t>
      </w:r>
      <w:hyperlink r:id="rId8" w:history="1">
        <w:r w:rsidR="007C41E7" w:rsidRPr="003F2419">
          <w:rPr>
            <w:rStyle w:val="Hiperveza"/>
            <w:rFonts w:ascii="Times New Roman" w:hAnsi="Times New Roman" w:cs="Times New Roman"/>
          </w:rPr>
          <w:t>www.grad-metkovic.hr</w:t>
        </w:r>
      </w:hyperlink>
      <w:r>
        <w:rPr>
          <w:rFonts w:ascii="Times New Roman" w:hAnsi="Times New Roman" w:cs="Times New Roman"/>
        </w:rPr>
        <w:t>.</w:t>
      </w:r>
    </w:p>
    <w:p w14:paraId="6F17FDD3" w14:textId="77777777" w:rsidR="007C41E7" w:rsidRPr="00E46761" w:rsidRDefault="007C41E7" w:rsidP="003D5887">
      <w:pPr>
        <w:pStyle w:val="Default"/>
        <w:jc w:val="both"/>
        <w:rPr>
          <w:rFonts w:ascii="Times New Roman" w:hAnsi="Times New Roman" w:cs="Times New Roman"/>
        </w:rPr>
      </w:pPr>
    </w:p>
    <w:p w14:paraId="4B790794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7D24A7A8" w14:textId="5E64D0CC" w:rsidR="003D5887" w:rsidRPr="00AB4C19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 w:rsidRPr="00AB4C19">
        <w:rPr>
          <w:rFonts w:ascii="Times New Roman" w:hAnsi="Times New Roman" w:cs="Times New Roman"/>
          <w:b/>
        </w:rPr>
        <w:t>VI</w:t>
      </w:r>
      <w:r>
        <w:rPr>
          <w:rFonts w:ascii="Times New Roman" w:hAnsi="Times New Roman" w:cs="Times New Roman"/>
          <w:b/>
        </w:rPr>
        <w:t>I</w:t>
      </w:r>
      <w:r w:rsidRPr="00AB4C19">
        <w:rPr>
          <w:rFonts w:ascii="Times New Roman" w:hAnsi="Times New Roman" w:cs="Times New Roman"/>
          <w:b/>
        </w:rPr>
        <w:t>I. ZAVRŠN</w:t>
      </w:r>
      <w:r w:rsidR="007C41E7">
        <w:rPr>
          <w:rFonts w:ascii="Times New Roman" w:hAnsi="Times New Roman" w:cs="Times New Roman"/>
          <w:b/>
        </w:rPr>
        <w:t>E</w:t>
      </w:r>
      <w:r w:rsidRPr="00AB4C19">
        <w:rPr>
          <w:rFonts w:ascii="Times New Roman" w:hAnsi="Times New Roman" w:cs="Times New Roman"/>
          <w:b/>
        </w:rPr>
        <w:t xml:space="preserve"> ODREDB</w:t>
      </w:r>
      <w:r w:rsidR="007C41E7">
        <w:rPr>
          <w:rFonts w:ascii="Times New Roman" w:hAnsi="Times New Roman" w:cs="Times New Roman"/>
          <w:b/>
        </w:rPr>
        <w:t>E</w:t>
      </w:r>
    </w:p>
    <w:p w14:paraId="0240D1A5" w14:textId="77777777" w:rsidR="003D5887" w:rsidRPr="003B4A0C" w:rsidRDefault="003D5887" w:rsidP="003D5887">
      <w:pPr>
        <w:pStyle w:val="Default"/>
        <w:jc w:val="center"/>
        <w:rPr>
          <w:rFonts w:ascii="Times New Roman" w:hAnsi="Times New Roman" w:cs="Times New Roman"/>
        </w:rPr>
      </w:pPr>
    </w:p>
    <w:p w14:paraId="0BB752EE" w14:textId="77777777" w:rsidR="003D5887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17</w:t>
      </w:r>
      <w:r w:rsidRPr="00AB4C19">
        <w:rPr>
          <w:rFonts w:ascii="Times New Roman" w:hAnsi="Times New Roman" w:cs="Times New Roman"/>
          <w:b/>
        </w:rPr>
        <w:t>.</w:t>
      </w:r>
    </w:p>
    <w:p w14:paraId="12F5197B" w14:textId="77777777" w:rsidR="003D5887" w:rsidRPr="00AB4C19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</w:p>
    <w:p w14:paraId="5FDF43D0" w14:textId="7CFB7972" w:rsidR="003D5887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Financijska sredstva za potpore koje su predmet ovog </w:t>
      </w:r>
      <w:r>
        <w:rPr>
          <w:rFonts w:ascii="Times New Roman" w:hAnsi="Times New Roman" w:cs="Times New Roman"/>
        </w:rPr>
        <w:t>Programa</w:t>
      </w:r>
      <w:r w:rsidRPr="003B4A0C">
        <w:rPr>
          <w:rFonts w:ascii="Times New Roman" w:hAnsi="Times New Roman" w:cs="Times New Roman"/>
        </w:rPr>
        <w:t xml:space="preserve"> osigura</w:t>
      </w:r>
      <w:r>
        <w:rPr>
          <w:rFonts w:ascii="Times New Roman" w:hAnsi="Times New Roman" w:cs="Times New Roman"/>
        </w:rPr>
        <w:t>na su Proračunu Grada Metkovića za 202</w:t>
      </w:r>
      <w:r w:rsidR="000D33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godinu.</w:t>
      </w:r>
    </w:p>
    <w:p w14:paraId="13395FBD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1B1A974D" w14:textId="77777777" w:rsidR="003D5887" w:rsidRPr="00AB4C19" w:rsidRDefault="003D5887" w:rsidP="003D588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18</w:t>
      </w:r>
      <w:r w:rsidRPr="00AB4C19">
        <w:rPr>
          <w:rFonts w:ascii="Times New Roman" w:hAnsi="Times New Roman" w:cs="Times New Roman"/>
          <w:b/>
        </w:rPr>
        <w:t>.</w:t>
      </w:r>
    </w:p>
    <w:p w14:paraId="662B1CF1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1F023DB1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 xml:space="preserve">Ovaj Program stupa na snagu </w:t>
      </w:r>
      <w:r>
        <w:rPr>
          <w:rFonts w:ascii="Times New Roman" w:hAnsi="Times New Roman" w:cs="Times New Roman"/>
        </w:rPr>
        <w:t>prvog dana</w:t>
      </w:r>
      <w:r w:rsidRPr="003B4A0C">
        <w:rPr>
          <w:rFonts w:ascii="Times New Roman" w:hAnsi="Times New Roman" w:cs="Times New Roman"/>
        </w:rPr>
        <w:t xml:space="preserve"> od dana objave u </w:t>
      </w:r>
      <w:r>
        <w:rPr>
          <w:rFonts w:ascii="Times New Roman" w:hAnsi="Times New Roman" w:cs="Times New Roman"/>
        </w:rPr>
        <w:t>službenom glasilu Grada Metkovića, Neretvanskom glasniku.</w:t>
      </w:r>
    </w:p>
    <w:p w14:paraId="3405779C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  <w:r w:rsidRPr="003B4A0C">
        <w:rPr>
          <w:rFonts w:ascii="Times New Roman" w:hAnsi="Times New Roman" w:cs="Times New Roman"/>
        </w:rPr>
        <w:tab/>
      </w:r>
    </w:p>
    <w:p w14:paraId="50CA5A03" w14:textId="77777777" w:rsidR="003D5887" w:rsidRPr="003B4A0C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7DEC03B9" w14:textId="77777777" w:rsidR="003D5887" w:rsidRPr="00953EF2" w:rsidRDefault="003D5887" w:rsidP="003D5887">
      <w:pPr>
        <w:pStyle w:val="Default"/>
        <w:jc w:val="both"/>
        <w:rPr>
          <w:rFonts w:ascii="Times New Roman" w:hAnsi="Times New Roman" w:cs="Times New Roman"/>
        </w:rPr>
      </w:pPr>
    </w:p>
    <w:p w14:paraId="6257B9DB" w14:textId="77777777" w:rsidR="003D5887" w:rsidRDefault="003D5887" w:rsidP="003D5887"/>
    <w:p w14:paraId="5A81E4E4" w14:textId="77777777" w:rsidR="003D5887" w:rsidRDefault="003D5887" w:rsidP="003D5887"/>
    <w:p w14:paraId="43BA7467" w14:textId="77777777" w:rsidR="00F445A4" w:rsidRDefault="00F445A4"/>
    <w:sectPr w:rsidR="00F445A4" w:rsidSect="00350B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761B" w14:textId="77777777" w:rsidR="00D95F24" w:rsidRDefault="00D95F24">
      <w:pPr>
        <w:spacing w:after="0" w:line="240" w:lineRule="auto"/>
      </w:pPr>
      <w:r>
        <w:separator/>
      </w:r>
    </w:p>
  </w:endnote>
  <w:endnote w:type="continuationSeparator" w:id="0">
    <w:p w14:paraId="7AB0EC99" w14:textId="77777777" w:rsidR="00D95F24" w:rsidRDefault="00D9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631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6F2F8" w14:textId="77777777" w:rsidR="00350B62" w:rsidRDefault="00A25030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 wp14:anchorId="6BAF49D2" wp14:editId="3EAFDB79">
                  <wp:extent cx="5467350" cy="54610"/>
                  <wp:effectExtent l="9525" t="19050" r="9525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62DB25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0B13DC67" w14:textId="77777777" w:rsidR="00350B62" w:rsidRDefault="00A25030">
        <w:pPr>
          <w:pStyle w:val="Podnoje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B19C3" w14:textId="77777777" w:rsidR="00350B62" w:rsidRDefault="00D95F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92A1" w14:textId="77777777" w:rsidR="00D95F24" w:rsidRDefault="00D95F24">
      <w:pPr>
        <w:spacing w:after="0" w:line="240" w:lineRule="auto"/>
      </w:pPr>
      <w:r>
        <w:separator/>
      </w:r>
    </w:p>
  </w:footnote>
  <w:footnote w:type="continuationSeparator" w:id="0">
    <w:p w14:paraId="525CD915" w14:textId="77777777" w:rsidR="00D95F24" w:rsidRDefault="00D9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02E"/>
    <w:multiLevelType w:val="hybridMultilevel"/>
    <w:tmpl w:val="D02E19EC"/>
    <w:lvl w:ilvl="0" w:tplc="E69C9B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2D3B"/>
    <w:multiLevelType w:val="hybridMultilevel"/>
    <w:tmpl w:val="6F06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1948"/>
    <w:multiLevelType w:val="hybridMultilevel"/>
    <w:tmpl w:val="0C6CDDC8"/>
    <w:lvl w:ilvl="0" w:tplc="EB4EA6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16FC"/>
    <w:multiLevelType w:val="hybridMultilevel"/>
    <w:tmpl w:val="E3C8F25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C4C71"/>
    <w:multiLevelType w:val="hybridMultilevel"/>
    <w:tmpl w:val="8EC0CD66"/>
    <w:lvl w:ilvl="0" w:tplc="EB4EA6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5AE1"/>
    <w:multiLevelType w:val="hybridMultilevel"/>
    <w:tmpl w:val="6C86C198"/>
    <w:lvl w:ilvl="0" w:tplc="E69C9B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2EDF"/>
    <w:multiLevelType w:val="hybridMultilevel"/>
    <w:tmpl w:val="C876FF56"/>
    <w:lvl w:ilvl="0" w:tplc="E69C9BB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A76B5"/>
    <w:multiLevelType w:val="hybridMultilevel"/>
    <w:tmpl w:val="D486BC98"/>
    <w:lvl w:ilvl="0" w:tplc="697C4956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FCD21A1"/>
    <w:multiLevelType w:val="hybridMultilevel"/>
    <w:tmpl w:val="03902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87"/>
    <w:rsid w:val="000A32F5"/>
    <w:rsid w:val="000D339A"/>
    <w:rsid w:val="001769DF"/>
    <w:rsid w:val="00273FB5"/>
    <w:rsid w:val="003311DA"/>
    <w:rsid w:val="00387633"/>
    <w:rsid w:val="003D5887"/>
    <w:rsid w:val="00406E72"/>
    <w:rsid w:val="004F0EED"/>
    <w:rsid w:val="00581499"/>
    <w:rsid w:val="00606760"/>
    <w:rsid w:val="007C41E7"/>
    <w:rsid w:val="00834B07"/>
    <w:rsid w:val="0086713B"/>
    <w:rsid w:val="00A25030"/>
    <w:rsid w:val="00AB2DD9"/>
    <w:rsid w:val="00AC4F7F"/>
    <w:rsid w:val="00BF6323"/>
    <w:rsid w:val="00C36591"/>
    <w:rsid w:val="00C539C9"/>
    <w:rsid w:val="00CC0454"/>
    <w:rsid w:val="00D95F24"/>
    <w:rsid w:val="00E95C73"/>
    <w:rsid w:val="00F30C5C"/>
    <w:rsid w:val="00F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ABE1"/>
  <w15:chartTrackingRefBased/>
  <w15:docId w15:val="{82C8AED0-EF8B-4D5A-9A81-942ED5BF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8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88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D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5887"/>
  </w:style>
  <w:style w:type="paragraph" w:customStyle="1" w:styleId="Default">
    <w:name w:val="Default"/>
    <w:rsid w:val="003D588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Bezproreda">
    <w:name w:val="No Spacing"/>
    <w:uiPriority w:val="1"/>
    <w:qFormat/>
    <w:rsid w:val="003D588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D58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C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metkov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-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 Bošković</dc:creator>
  <cp:keywords/>
  <dc:description/>
  <cp:lastModifiedBy>Ivona  Bošković</cp:lastModifiedBy>
  <cp:revision>7</cp:revision>
  <dcterms:created xsi:type="dcterms:W3CDTF">2021-10-13T11:53:00Z</dcterms:created>
  <dcterms:modified xsi:type="dcterms:W3CDTF">2021-10-14T10:57:00Z</dcterms:modified>
</cp:coreProperties>
</file>