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003E" w14:textId="7B927943" w:rsidR="009D0778" w:rsidRPr="009D0778" w:rsidRDefault="009D0778" w:rsidP="009D0778">
      <w:pPr>
        <w:ind w:left="0"/>
        <w:rPr>
          <w:rFonts w:ascii="Arial Narrow" w:hAnsi="Arial Narrow"/>
          <w:b/>
          <w:sz w:val="24"/>
          <w:szCs w:val="24"/>
        </w:rPr>
      </w:pPr>
      <w:r w:rsidRPr="009D0778">
        <w:rPr>
          <w:rFonts w:ascii="Arial Narrow" w:hAnsi="Arial Narrow"/>
          <w:b/>
          <w:sz w:val="24"/>
          <w:szCs w:val="24"/>
        </w:rPr>
        <w:tab/>
      </w:r>
      <w:r w:rsidR="006A308A">
        <w:rPr>
          <w:rFonts w:ascii="Arial Narrow" w:hAnsi="Arial Narrow"/>
          <w:b/>
          <w:sz w:val="24"/>
          <w:szCs w:val="24"/>
        </w:rPr>
        <w:t xml:space="preserve">                </w:t>
      </w:r>
      <w:r w:rsidRPr="009D0778">
        <w:rPr>
          <w:rFonts w:ascii="Arial Narrow" w:hAnsi="Arial Narrow"/>
          <w:b/>
          <w:sz w:val="24"/>
          <w:szCs w:val="24"/>
        </w:rPr>
        <w:object w:dxaOrig="2055" w:dyaOrig="2560" w14:anchorId="13B5C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CDraw4" ShapeID="_x0000_i1025" DrawAspect="Content" ObjectID="_1699175393" r:id="rId6"/>
        </w:object>
      </w:r>
    </w:p>
    <w:p w14:paraId="10EE306E" w14:textId="76BAE93B" w:rsidR="009D0778" w:rsidRPr="009D0778" w:rsidRDefault="006A308A" w:rsidP="009D0778">
      <w:pPr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="009D0778" w:rsidRPr="009D0778">
        <w:rPr>
          <w:rFonts w:ascii="Arial Narrow" w:hAnsi="Arial Narrow"/>
          <w:b/>
          <w:sz w:val="24"/>
          <w:szCs w:val="24"/>
        </w:rPr>
        <w:t>REPUBLIKA HRVATSKA</w:t>
      </w:r>
    </w:p>
    <w:p w14:paraId="1CC4A0A3" w14:textId="77777777" w:rsidR="009D0778" w:rsidRPr="009D0778" w:rsidRDefault="009D0778" w:rsidP="009D0778">
      <w:pPr>
        <w:ind w:left="0"/>
        <w:rPr>
          <w:rFonts w:ascii="Arial Narrow" w:hAnsi="Arial Narrow"/>
          <w:b/>
          <w:iCs/>
          <w:sz w:val="24"/>
          <w:szCs w:val="24"/>
        </w:rPr>
      </w:pPr>
      <w:r w:rsidRPr="009D0778">
        <w:rPr>
          <w:rFonts w:ascii="Arial Narrow" w:hAnsi="Arial Narrow"/>
          <w:b/>
          <w:iCs/>
          <w:sz w:val="24"/>
          <w:szCs w:val="24"/>
        </w:rPr>
        <w:t>DUBROVAČKO-NERETVANSKA ŽUPANIJA</w:t>
      </w:r>
    </w:p>
    <w:p w14:paraId="3E535B4A" w14:textId="77777777" w:rsidR="009D0778" w:rsidRPr="009D0778" w:rsidRDefault="009D0778" w:rsidP="009D0778">
      <w:pPr>
        <w:ind w:left="0"/>
        <w:rPr>
          <w:rFonts w:ascii="Arial Narrow" w:hAnsi="Arial Narrow"/>
          <w:b/>
          <w:sz w:val="24"/>
          <w:szCs w:val="24"/>
        </w:rPr>
      </w:pPr>
      <w:r w:rsidRPr="009D0778">
        <w:rPr>
          <w:rFonts w:ascii="Arial Narrow" w:hAnsi="Arial Narrow"/>
          <w:b/>
          <w:sz w:val="24"/>
          <w:szCs w:val="24"/>
        </w:rPr>
        <w:t xml:space="preserve">     </w:t>
      </w:r>
      <w:r w:rsidRPr="009D0778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7DC8083E" wp14:editId="7DF11FEA">
            <wp:extent cx="276225" cy="352425"/>
            <wp:effectExtent l="19050" t="0" r="9525" b="0"/>
            <wp:docPr id="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78">
        <w:rPr>
          <w:rFonts w:ascii="Arial Narrow" w:hAnsi="Arial Narrow"/>
          <w:b/>
          <w:sz w:val="24"/>
          <w:szCs w:val="24"/>
        </w:rPr>
        <w:t xml:space="preserve">  </w:t>
      </w:r>
      <w:r w:rsidRPr="009D0778">
        <w:rPr>
          <w:rFonts w:ascii="Arial Narrow" w:hAnsi="Arial Narrow"/>
          <w:b/>
          <w:i/>
          <w:iCs/>
          <w:sz w:val="24"/>
          <w:szCs w:val="24"/>
        </w:rPr>
        <w:t>GRAD METKOVIĆ</w:t>
      </w:r>
    </w:p>
    <w:p w14:paraId="32EFC66E" w14:textId="77777777" w:rsidR="00164E73" w:rsidRDefault="00164E73" w:rsidP="009D0778">
      <w:pPr>
        <w:ind w:left="0"/>
        <w:rPr>
          <w:rFonts w:ascii="Arial Narrow" w:hAnsi="Arial Narrow"/>
          <w:b/>
          <w:sz w:val="24"/>
          <w:szCs w:val="24"/>
        </w:rPr>
      </w:pPr>
    </w:p>
    <w:p w14:paraId="60A8DC08" w14:textId="77777777" w:rsidR="009D0778" w:rsidRPr="009D0778" w:rsidRDefault="009D0778" w:rsidP="009D0778">
      <w:pPr>
        <w:ind w:left="0"/>
        <w:rPr>
          <w:rFonts w:ascii="Arial Narrow" w:hAnsi="Arial Narrow"/>
          <w:b/>
          <w:sz w:val="24"/>
          <w:szCs w:val="24"/>
        </w:rPr>
      </w:pPr>
      <w:r w:rsidRPr="009D0778">
        <w:rPr>
          <w:rFonts w:ascii="Arial Narrow" w:hAnsi="Arial Narrow"/>
          <w:b/>
          <w:sz w:val="24"/>
          <w:szCs w:val="24"/>
        </w:rPr>
        <w:t>GRADONAČELNIK</w:t>
      </w:r>
    </w:p>
    <w:p w14:paraId="490DFF0A" w14:textId="77777777" w:rsidR="009D0778" w:rsidRPr="009D0778" w:rsidRDefault="009D0778" w:rsidP="009D0778">
      <w:pPr>
        <w:ind w:left="0"/>
        <w:rPr>
          <w:rFonts w:ascii="Arial Narrow" w:hAnsi="Arial Narrow"/>
          <w:b/>
          <w:sz w:val="24"/>
          <w:szCs w:val="24"/>
        </w:rPr>
      </w:pPr>
    </w:p>
    <w:p w14:paraId="3EFC5914" w14:textId="4D2FA89F" w:rsidR="009D0778" w:rsidRPr="009D0778" w:rsidRDefault="009D0778" w:rsidP="009D0778">
      <w:pPr>
        <w:ind w:left="0"/>
        <w:jc w:val="both"/>
        <w:rPr>
          <w:rFonts w:ascii="Arial Narrow" w:hAnsi="Arial Narrow"/>
          <w:b/>
          <w:sz w:val="24"/>
          <w:szCs w:val="24"/>
        </w:rPr>
      </w:pPr>
      <w:r w:rsidRPr="009D0778">
        <w:rPr>
          <w:rFonts w:ascii="Arial Narrow" w:hAnsi="Arial Narrow"/>
          <w:b/>
          <w:sz w:val="24"/>
          <w:szCs w:val="24"/>
        </w:rPr>
        <w:t xml:space="preserve">KLASA: </w:t>
      </w:r>
      <w:r w:rsidR="00D36515">
        <w:rPr>
          <w:rFonts w:ascii="Arial Narrow" w:hAnsi="Arial Narrow"/>
          <w:b/>
          <w:sz w:val="24"/>
          <w:szCs w:val="24"/>
        </w:rPr>
        <w:t>302-02/</w:t>
      </w:r>
      <w:r w:rsidR="006A308A">
        <w:rPr>
          <w:rFonts w:ascii="Arial Narrow" w:hAnsi="Arial Narrow"/>
          <w:b/>
          <w:sz w:val="24"/>
          <w:szCs w:val="24"/>
        </w:rPr>
        <w:t>2</w:t>
      </w:r>
      <w:r w:rsidR="007739E3">
        <w:rPr>
          <w:rFonts w:ascii="Arial Narrow" w:hAnsi="Arial Narrow"/>
          <w:b/>
          <w:sz w:val="24"/>
          <w:szCs w:val="24"/>
        </w:rPr>
        <w:t>1</w:t>
      </w:r>
      <w:r w:rsidR="00D36515">
        <w:rPr>
          <w:rFonts w:ascii="Arial Narrow" w:hAnsi="Arial Narrow"/>
          <w:b/>
          <w:sz w:val="24"/>
          <w:szCs w:val="24"/>
        </w:rPr>
        <w:t>-01/02</w:t>
      </w:r>
    </w:p>
    <w:p w14:paraId="71F22496" w14:textId="0CAE4E91" w:rsidR="009D0778" w:rsidRPr="009D0778" w:rsidRDefault="009D0778" w:rsidP="009D0778">
      <w:pPr>
        <w:ind w:left="0"/>
        <w:jc w:val="both"/>
        <w:rPr>
          <w:rFonts w:ascii="Arial Narrow" w:hAnsi="Arial Narrow"/>
          <w:b/>
          <w:sz w:val="24"/>
          <w:szCs w:val="24"/>
        </w:rPr>
      </w:pPr>
      <w:r w:rsidRPr="009D0778">
        <w:rPr>
          <w:rFonts w:ascii="Arial Narrow" w:hAnsi="Arial Narrow"/>
          <w:b/>
          <w:sz w:val="24"/>
          <w:szCs w:val="24"/>
        </w:rPr>
        <w:t xml:space="preserve">URBROJ: </w:t>
      </w:r>
      <w:r w:rsidR="00D36515">
        <w:rPr>
          <w:rFonts w:ascii="Arial Narrow" w:hAnsi="Arial Narrow"/>
          <w:b/>
          <w:sz w:val="24"/>
          <w:szCs w:val="24"/>
        </w:rPr>
        <w:t>2148/01-02/</w:t>
      </w:r>
      <w:r w:rsidR="006A308A">
        <w:rPr>
          <w:rFonts w:ascii="Arial Narrow" w:hAnsi="Arial Narrow"/>
          <w:b/>
          <w:sz w:val="24"/>
          <w:szCs w:val="24"/>
        </w:rPr>
        <w:t>2</w:t>
      </w:r>
      <w:r w:rsidR="007739E3">
        <w:rPr>
          <w:rFonts w:ascii="Arial Narrow" w:hAnsi="Arial Narrow"/>
          <w:b/>
          <w:sz w:val="24"/>
          <w:szCs w:val="24"/>
        </w:rPr>
        <w:t>1</w:t>
      </w:r>
      <w:r w:rsidR="00D36515">
        <w:rPr>
          <w:rFonts w:ascii="Arial Narrow" w:hAnsi="Arial Narrow"/>
          <w:b/>
          <w:sz w:val="24"/>
          <w:szCs w:val="24"/>
        </w:rPr>
        <w:t>-1</w:t>
      </w:r>
    </w:p>
    <w:p w14:paraId="717283E7" w14:textId="7DAE2454" w:rsidR="009D0778" w:rsidRPr="009D0778" w:rsidRDefault="009D0778" w:rsidP="009D0778">
      <w:pPr>
        <w:ind w:left="0"/>
        <w:jc w:val="both"/>
        <w:rPr>
          <w:rFonts w:ascii="Arial Narrow" w:hAnsi="Arial Narrow"/>
          <w:b/>
          <w:sz w:val="24"/>
          <w:szCs w:val="24"/>
        </w:rPr>
      </w:pPr>
      <w:r w:rsidRPr="009D0778">
        <w:rPr>
          <w:rFonts w:ascii="Arial Narrow" w:hAnsi="Arial Narrow"/>
          <w:b/>
          <w:sz w:val="24"/>
          <w:szCs w:val="24"/>
        </w:rPr>
        <w:t xml:space="preserve">Metković, </w:t>
      </w:r>
      <w:r w:rsidR="00B54E26">
        <w:rPr>
          <w:rFonts w:ascii="Arial Narrow" w:hAnsi="Arial Narrow"/>
          <w:b/>
          <w:sz w:val="24"/>
          <w:szCs w:val="24"/>
        </w:rPr>
        <w:t>22</w:t>
      </w:r>
      <w:r w:rsidRPr="009D0778">
        <w:rPr>
          <w:rFonts w:ascii="Arial Narrow" w:hAnsi="Arial Narrow"/>
          <w:b/>
          <w:sz w:val="24"/>
          <w:szCs w:val="24"/>
        </w:rPr>
        <w:t xml:space="preserve">. </w:t>
      </w:r>
      <w:r w:rsidR="006A308A">
        <w:rPr>
          <w:rFonts w:ascii="Arial Narrow" w:hAnsi="Arial Narrow"/>
          <w:b/>
          <w:sz w:val="24"/>
          <w:szCs w:val="24"/>
        </w:rPr>
        <w:t>studenog</w:t>
      </w:r>
      <w:r w:rsidRPr="009D0778">
        <w:rPr>
          <w:rFonts w:ascii="Arial Narrow" w:hAnsi="Arial Narrow"/>
          <w:b/>
          <w:sz w:val="24"/>
          <w:szCs w:val="24"/>
        </w:rPr>
        <w:t xml:space="preserve"> 20</w:t>
      </w:r>
      <w:r w:rsidR="006A308A">
        <w:rPr>
          <w:rFonts w:ascii="Arial Narrow" w:hAnsi="Arial Narrow"/>
          <w:b/>
          <w:sz w:val="24"/>
          <w:szCs w:val="24"/>
        </w:rPr>
        <w:t>2</w:t>
      </w:r>
      <w:r w:rsidR="00B54E26">
        <w:rPr>
          <w:rFonts w:ascii="Arial Narrow" w:hAnsi="Arial Narrow"/>
          <w:b/>
          <w:sz w:val="24"/>
          <w:szCs w:val="24"/>
        </w:rPr>
        <w:t>1</w:t>
      </w:r>
      <w:r w:rsidRPr="009D0778">
        <w:rPr>
          <w:rFonts w:ascii="Arial Narrow" w:hAnsi="Arial Narrow"/>
          <w:b/>
          <w:sz w:val="24"/>
          <w:szCs w:val="24"/>
        </w:rPr>
        <w:t>.g.</w:t>
      </w:r>
    </w:p>
    <w:p w14:paraId="14578CFA" w14:textId="77777777" w:rsidR="009D0778" w:rsidRPr="009D0778" w:rsidRDefault="009D0778" w:rsidP="009D0778">
      <w:pPr>
        <w:ind w:left="0"/>
        <w:rPr>
          <w:rFonts w:ascii="Arial Narrow" w:hAnsi="Arial Narrow"/>
          <w:b/>
          <w:sz w:val="24"/>
          <w:szCs w:val="24"/>
        </w:rPr>
      </w:pPr>
    </w:p>
    <w:p w14:paraId="10C08424" w14:textId="3A6C6D25" w:rsidR="003A4105" w:rsidRDefault="00D801D6" w:rsidP="00D86D9C">
      <w:pPr>
        <w:ind w:left="0" w:right="-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Temeljem </w:t>
      </w:r>
      <w:r w:rsidR="003A4105">
        <w:rPr>
          <w:rFonts w:ascii="Arial Narrow" w:hAnsi="Arial Narrow"/>
          <w:sz w:val="24"/>
          <w:szCs w:val="24"/>
        </w:rPr>
        <w:t xml:space="preserve">Programa </w:t>
      </w:r>
      <w:r w:rsidR="00433883">
        <w:rPr>
          <w:rFonts w:ascii="Arial Narrow" w:hAnsi="Arial Narrow"/>
          <w:sz w:val="24"/>
          <w:szCs w:val="24"/>
        </w:rPr>
        <w:t xml:space="preserve">potpora </w:t>
      </w:r>
      <w:r w:rsidR="00433883" w:rsidRPr="00433883">
        <w:rPr>
          <w:rFonts w:ascii="Arial Narrow" w:hAnsi="Arial Narrow"/>
          <w:sz w:val="24"/>
          <w:szCs w:val="24"/>
        </w:rPr>
        <w:t xml:space="preserve">poduzetnicima za ublažavanje posljedica uzrokovanih pandemijom koronavirusa COVID – 19 </w:t>
      </w:r>
      <w:r w:rsidR="00AB6DB1">
        <w:rPr>
          <w:rFonts w:ascii="Arial Narrow" w:hAnsi="Arial Narrow"/>
          <w:sz w:val="24"/>
          <w:szCs w:val="24"/>
        </w:rPr>
        <w:t>(</w:t>
      </w:r>
      <w:r w:rsidR="003A4105">
        <w:rPr>
          <w:rFonts w:ascii="Arial Narrow" w:hAnsi="Arial Narrow"/>
          <w:sz w:val="24"/>
          <w:szCs w:val="24"/>
        </w:rPr>
        <w:t>„Neretvanski glasnik“, broj</w:t>
      </w:r>
      <w:r w:rsidR="001D3E34">
        <w:rPr>
          <w:rFonts w:ascii="Arial Narrow" w:hAnsi="Arial Narrow"/>
          <w:sz w:val="24"/>
          <w:szCs w:val="24"/>
        </w:rPr>
        <w:t xml:space="preserve"> </w:t>
      </w:r>
      <w:r w:rsidR="007739E3">
        <w:rPr>
          <w:rFonts w:ascii="Arial Narrow" w:hAnsi="Arial Narrow"/>
          <w:sz w:val="24"/>
          <w:szCs w:val="24"/>
        </w:rPr>
        <w:t>7</w:t>
      </w:r>
      <w:r w:rsidR="001D3E34">
        <w:rPr>
          <w:rFonts w:ascii="Arial Narrow" w:hAnsi="Arial Narrow"/>
          <w:sz w:val="24"/>
          <w:szCs w:val="24"/>
        </w:rPr>
        <w:t>/</w:t>
      </w:r>
      <w:r w:rsidR="00433883">
        <w:rPr>
          <w:rFonts w:ascii="Arial Narrow" w:hAnsi="Arial Narrow"/>
          <w:sz w:val="24"/>
          <w:szCs w:val="24"/>
        </w:rPr>
        <w:t>2</w:t>
      </w:r>
      <w:r w:rsidR="007739E3">
        <w:rPr>
          <w:rFonts w:ascii="Arial Narrow" w:hAnsi="Arial Narrow"/>
          <w:sz w:val="24"/>
          <w:szCs w:val="24"/>
        </w:rPr>
        <w:t>1</w:t>
      </w:r>
      <w:r w:rsidR="00AB6DB1">
        <w:rPr>
          <w:rFonts w:ascii="Arial Narrow" w:hAnsi="Arial Narrow"/>
          <w:sz w:val="24"/>
          <w:szCs w:val="24"/>
        </w:rPr>
        <w:t>)</w:t>
      </w:r>
      <w:r w:rsidR="003A4105">
        <w:rPr>
          <w:rFonts w:ascii="Arial Narrow" w:hAnsi="Arial Narrow"/>
          <w:sz w:val="24"/>
          <w:szCs w:val="24"/>
        </w:rPr>
        <w:t>,</w:t>
      </w:r>
      <w:r w:rsidR="00AB6DB1">
        <w:rPr>
          <w:rFonts w:ascii="Arial Narrow" w:hAnsi="Arial Narrow"/>
          <w:sz w:val="24"/>
          <w:szCs w:val="24"/>
        </w:rPr>
        <w:t xml:space="preserve"> </w:t>
      </w:r>
      <w:r w:rsidR="003A4105">
        <w:rPr>
          <w:rFonts w:ascii="Arial Narrow" w:hAnsi="Arial Narrow"/>
          <w:sz w:val="24"/>
          <w:szCs w:val="24"/>
        </w:rPr>
        <w:t xml:space="preserve"> </w:t>
      </w:r>
      <w:r w:rsidR="00AB6DB1" w:rsidRPr="00AB6DB1">
        <w:rPr>
          <w:rFonts w:ascii="Arial Narrow" w:hAnsi="Arial Narrow"/>
          <w:sz w:val="24"/>
          <w:szCs w:val="24"/>
        </w:rPr>
        <w:t xml:space="preserve">i čl. </w:t>
      </w:r>
      <w:r w:rsidR="007739E3">
        <w:rPr>
          <w:rFonts w:ascii="Arial Narrow" w:hAnsi="Arial Narrow"/>
          <w:sz w:val="24"/>
          <w:szCs w:val="24"/>
        </w:rPr>
        <w:t>55</w:t>
      </w:r>
      <w:r w:rsidR="00AB6DB1" w:rsidRPr="00AB6DB1">
        <w:rPr>
          <w:rFonts w:ascii="Arial Narrow" w:hAnsi="Arial Narrow"/>
          <w:sz w:val="24"/>
          <w:szCs w:val="24"/>
        </w:rPr>
        <w:t xml:space="preserve">. Statuta Grada Metkovića („Neretvanski glasnik“ br. </w:t>
      </w:r>
      <w:r w:rsidR="007739E3">
        <w:rPr>
          <w:rFonts w:ascii="Arial Narrow" w:hAnsi="Arial Narrow"/>
          <w:sz w:val="24"/>
          <w:szCs w:val="24"/>
        </w:rPr>
        <w:t>1/21</w:t>
      </w:r>
      <w:r w:rsidR="00AB6DB1" w:rsidRPr="00AB6DB1">
        <w:rPr>
          <w:rFonts w:ascii="Arial Narrow" w:hAnsi="Arial Narrow"/>
          <w:sz w:val="24"/>
          <w:szCs w:val="24"/>
        </w:rPr>
        <w:t>)</w:t>
      </w:r>
      <w:r w:rsidR="00AB6DB1">
        <w:rPr>
          <w:rFonts w:ascii="Arial Narrow" w:hAnsi="Arial Narrow"/>
          <w:sz w:val="24"/>
          <w:szCs w:val="24"/>
        </w:rPr>
        <w:t xml:space="preserve"> G</w:t>
      </w:r>
      <w:r w:rsidR="00917D1F">
        <w:rPr>
          <w:rFonts w:ascii="Arial Narrow" w:hAnsi="Arial Narrow"/>
          <w:sz w:val="24"/>
          <w:szCs w:val="24"/>
        </w:rPr>
        <w:t xml:space="preserve">radonačelnik Grada Metkovića raspisuje </w:t>
      </w:r>
      <w:r w:rsidR="003A4105">
        <w:rPr>
          <w:rFonts w:ascii="Arial Narrow" w:hAnsi="Arial Narrow"/>
          <w:sz w:val="24"/>
          <w:szCs w:val="24"/>
        </w:rPr>
        <w:t>sljedeći</w:t>
      </w:r>
    </w:p>
    <w:p w14:paraId="449A0775" w14:textId="77777777" w:rsidR="003A4105" w:rsidRDefault="003A4105" w:rsidP="00D86D9C">
      <w:pPr>
        <w:ind w:left="0" w:right="-52"/>
        <w:jc w:val="both"/>
        <w:rPr>
          <w:rFonts w:ascii="Arial Narrow" w:hAnsi="Arial Narrow"/>
          <w:sz w:val="24"/>
          <w:szCs w:val="24"/>
        </w:rPr>
      </w:pPr>
    </w:p>
    <w:p w14:paraId="474B1DCD" w14:textId="77777777" w:rsidR="003A4105" w:rsidRDefault="003A4105" w:rsidP="00D86D9C">
      <w:pPr>
        <w:ind w:left="0" w:right="8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JAVNI POZIV</w:t>
      </w:r>
    </w:p>
    <w:p w14:paraId="0AB5522F" w14:textId="77777777" w:rsidR="007739E3" w:rsidRDefault="006045B6" w:rsidP="00D86D9C">
      <w:pPr>
        <w:ind w:left="0" w:right="8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 dodjelu </w:t>
      </w:r>
      <w:r w:rsidR="00596BC1" w:rsidRPr="00596BC1">
        <w:rPr>
          <w:rFonts w:ascii="Arial Narrow" w:hAnsi="Arial Narrow"/>
          <w:b/>
          <w:sz w:val="24"/>
          <w:szCs w:val="24"/>
        </w:rPr>
        <w:t>potpora poduzetnicima za ublažavanje</w:t>
      </w:r>
      <w:r w:rsidR="007739E3">
        <w:rPr>
          <w:rFonts w:ascii="Arial Narrow" w:hAnsi="Arial Narrow"/>
          <w:b/>
          <w:sz w:val="24"/>
          <w:szCs w:val="24"/>
        </w:rPr>
        <w:t xml:space="preserve"> </w:t>
      </w:r>
    </w:p>
    <w:p w14:paraId="15263E6C" w14:textId="0A48175F" w:rsidR="00596BC1" w:rsidRPr="00596BC1" w:rsidRDefault="00596BC1" w:rsidP="00D86D9C">
      <w:pPr>
        <w:ind w:left="0" w:right="89"/>
        <w:jc w:val="center"/>
        <w:rPr>
          <w:rFonts w:ascii="Arial Narrow" w:hAnsi="Arial Narrow"/>
          <w:b/>
          <w:sz w:val="24"/>
          <w:szCs w:val="24"/>
        </w:rPr>
      </w:pPr>
      <w:r w:rsidRPr="00596BC1">
        <w:rPr>
          <w:rFonts w:ascii="Arial Narrow" w:hAnsi="Arial Narrow"/>
          <w:b/>
          <w:sz w:val="24"/>
          <w:szCs w:val="24"/>
        </w:rPr>
        <w:t xml:space="preserve">posljedica uzrokovanih pandemijom </w:t>
      </w:r>
      <w:proofErr w:type="spellStart"/>
      <w:r w:rsidRPr="00596BC1">
        <w:rPr>
          <w:rFonts w:ascii="Arial Narrow" w:hAnsi="Arial Narrow"/>
          <w:b/>
          <w:sz w:val="24"/>
          <w:szCs w:val="24"/>
        </w:rPr>
        <w:t>koronavirusa</w:t>
      </w:r>
      <w:proofErr w:type="spellEnd"/>
      <w:r w:rsidRPr="00596BC1">
        <w:rPr>
          <w:rFonts w:ascii="Arial Narrow" w:hAnsi="Arial Narrow"/>
          <w:b/>
          <w:sz w:val="24"/>
          <w:szCs w:val="24"/>
        </w:rPr>
        <w:t xml:space="preserve"> COVID – 19</w:t>
      </w:r>
      <w:r w:rsidR="007739E3">
        <w:rPr>
          <w:rFonts w:ascii="Arial Narrow" w:hAnsi="Arial Narrow"/>
          <w:b/>
          <w:sz w:val="24"/>
          <w:szCs w:val="24"/>
        </w:rPr>
        <w:t xml:space="preserve"> tijekom 2021. godine</w:t>
      </w:r>
    </w:p>
    <w:p w14:paraId="0554979E" w14:textId="77777777" w:rsidR="003A4105" w:rsidRDefault="003A4105" w:rsidP="003A4105">
      <w:pPr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73E4A991" w14:textId="77777777" w:rsidR="00E06AFF" w:rsidRDefault="00E06AFF" w:rsidP="003A4105">
      <w:pPr>
        <w:ind w:left="0"/>
        <w:rPr>
          <w:rFonts w:ascii="Arial Narrow" w:hAnsi="Arial Narrow"/>
          <w:b/>
          <w:sz w:val="24"/>
          <w:szCs w:val="24"/>
        </w:rPr>
      </w:pPr>
    </w:p>
    <w:p w14:paraId="19492F4A" w14:textId="78965D06" w:rsidR="003A4105" w:rsidRPr="006045B6" w:rsidRDefault="003A4105" w:rsidP="006045B6">
      <w:pPr>
        <w:pStyle w:val="Odlomakpopisa"/>
        <w:numPr>
          <w:ilvl w:val="0"/>
          <w:numId w:val="13"/>
        </w:numPr>
        <w:rPr>
          <w:rFonts w:ascii="Arial Narrow" w:hAnsi="Arial Narrow"/>
          <w:b/>
          <w:sz w:val="24"/>
          <w:szCs w:val="24"/>
        </w:rPr>
      </w:pPr>
      <w:r w:rsidRPr="006045B6">
        <w:rPr>
          <w:rFonts w:ascii="Arial Narrow" w:hAnsi="Arial Narrow"/>
          <w:b/>
          <w:sz w:val="24"/>
          <w:szCs w:val="24"/>
        </w:rPr>
        <w:t xml:space="preserve">PREDMET </w:t>
      </w:r>
      <w:r w:rsidR="006045B6" w:rsidRPr="006045B6">
        <w:rPr>
          <w:rFonts w:ascii="Arial Narrow" w:hAnsi="Arial Narrow"/>
          <w:b/>
          <w:sz w:val="24"/>
          <w:szCs w:val="24"/>
        </w:rPr>
        <w:t xml:space="preserve">I TRAJANJE </w:t>
      </w:r>
      <w:r w:rsidRPr="006045B6">
        <w:rPr>
          <w:rFonts w:ascii="Arial Narrow" w:hAnsi="Arial Narrow"/>
          <w:b/>
          <w:sz w:val="24"/>
          <w:szCs w:val="24"/>
        </w:rPr>
        <w:t xml:space="preserve">JAVNOG POZIVA </w:t>
      </w:r>
    </w:p>
    <w:p w14:paraId="641357DE" w14:textId="77777777" w:rsidR="001D3E34" w:rsidRDefault="001D3E34" w:rsidP="001D3E34">
      <w:pPr>
        <w:ind w:left="0"/>
        <w:rPr>
          <w:rFonts w:ascii="Arial Narrow" w:hAnsi="Arial Narrow"/>
          <w:sz w:val="24"/>
          <w:szCs w:val="24"/>
        </w:rPr>
      </w:pPr>
    </w:p>
    <w:p w14:paraId="1A9D589C" w14:textId="4DED4792" w:rsidR="006045B6" w:rsidRDefault="006045B6" w:rsidP="007739E3">
      <w:pPr>
        <w:spacing w:line="276" w:lineRule="auto"/>
        <w:ind w:left="0" w:right="-52"/>
        <w:jc w:val="both"/>
        <w:rPr>
          <w:rFonts w:ascii="Arial Narrow" w:hAnsi="Arial Narrow"/>
          <w:sz w:val="24"/>
          <w:szCs w:val="24"/>
        </w:rPr>
      </w:pPr>
      <w:r w:rsidRPr="006045B6">
        <w:rPr>
          <w:rFonts w:ascii="Arial Narrow" w:hAnsi="Arial Narrow"/>
          <w:sz w:val="24"/>
          <w:szCs w:val="24"/>
        </w:rPr>
        <w:t xml:space="preserve">Predmet ovog Javnog poziva je dodjela potpora Grada </w:t>
      </w:r>
      <w:r>
        <w:rPr>
          <w:rFonts w:ascii="Arial Narrow" w:hAnsi="Arial Narrow"/>
          <w:sz w:val="24"/>
          <w:szCs w:val="24"/>
        </w:rPr>
        <w:t>Metkovića</w:t>
      </w:r>
      <w:r w:rsidRPr="006045B6">
        <w:rPr>
          <w:rFonts w:ascii="Arial Narrow" w:hAnsi="Arial Narrow"/>
          <w:sz w:val="24"/>
          <w:szCs w:val="24"/>
        </w:rPr>
        <w:t xml:space="preserve"> subjektima malog gospodarstva u djelatnostima pogođenim pandemijom </w:t>
      </w:r>
      <w:r>
        <w:rPr>
          <w:rFonts w:ascii="Arial Narrow" w:hAnsi="Arial Narrow"/>
          <w:sz w:val="24"/>
          <w:szCs w:val="24"/>
        </w:rPr>
        <w:t>koronavirusa,</w:t>
      </w:r>
      <w:r w:rsidRPr="006045B6">
        <w:rPr>
          <w:rFonts w:ascii="Arial Narrow" w:hAnsi="Arial Narrow"/>
          <w:sz w:val="24"/>
          <w:szCs w:val="24"/>
        </w:rPr>
        <w:t xml:space="preserve"> temeljem </w:t>
      </w:r>
      <w:r>
        <w:rPr>
          <w:rFonts w:ascii="Arial Narrow" w:hAnsi="Arial Narrow"/>
          <w:sz w:val="24"/>
          <w:szCs w:val="24"/>
        </w:rPr>
        <w:t xml:space="preserve">Programa potpore </w:t>
      </w:r>
      <w:r w:rsidRPr="006045B6">
        <w:rPr>
          <w:rFonts w:ascii="Arial Narrow" w:hAnsi="Arial Narrow"/>
          <w:sz w:val="24"/>
          <w:szCs w:val="24"/>
        </w:rPr>
        <w:t xml:space="preserve">poduzetnicima za ublažavanje posljedica uzrokovanih pandemijom </w:t>
      </w:r>
      <w:proofErr w:type="spellStart"/>
      <w:r w:rsidRPr="006045B6">
        <w:rPr>
          <w:rFonts w:ascii="Arial Narrow" w:hAnsi="Arial Narrow"/>
          <w:sz w:val="24"/>
          <w:szCs w:val="24"/>
        </w:rPr>
        <w:t>koronavirusa</w:t>
      </w:r>
      <w:proofErr w:type="spellEnd"/>
      <w:r w:rsidRPr="006045B6">
        <w:rPr>
          <w:rFonts w:ascii="Arial Narrow" w:hAnsi="Arial Narrow"/>
          <w:sz w:val="24"/>
          <w:szCs w:val="24"/>
        </w:rPr>
        <w:t xml:space="preserve"> COVID – 19</w:t>
      </w:r>
      <w:r w:rsidR="00F62CA0">
        <w:rPr>
          <w:rFonts w:ascii="Arial Narrow" w:hAnsi="Arial Narrow"/>
          <w:sz w:val="24"/>
          <w:szCs w:val="24"/>
        </w:rPr>
        <w:t xml:space="preserve"> tijekom 2021. godine</w:t>
      </w:r>
      <w:r w:rsidRPr="006045B6">
        <w:rPr>
          <w:rFonts w:ascii="Arial Narrow" w:hAnsi="Arial Narrow"/>
          <w:sz w:val="24"/>
          <w:szCs w:val="24"/>
        </w:rPr>
        <w:t xml:space="preserve"> („Neretvanski glasnik“, broj </w:t>
      </w:r>
      <w:r w:rsidR="007739E3">
        <w:rPr>
          <w:rFonts w:ascii="Arial Narrow" w:hAnsi="Arial Narrow"/>
          <w:sz w:val="24"/>
          <w:szCs w:val="24"/>
        </w:rPr>
        <w:t>7</w:t>
      </w:r>
      <w:r w:rsidRPr="006045B6">
        <w:rPr>
          <w:rFonts w:ascii="Arial Narrow" w:hAnsi="Arial Narrow"/>
          <w:sz w:val="24"/>
          <w:szCs w:val="24"/>
        </w:rPr>
        <w:t>/2</w:t>
      </w:r>
      <w:r w:rsidR="007739E3">
        <w:rPr>
          <w:rFonts w:ascii="Arial Narrow" w:hAnsi="Arial Narrow"/>
          <w:sz w:val="24"/>
          <w:szCs w:val="24"/>
        </w:rPr>
        <w:t>1</w:t>
      </w:r>
      <w:r w:rsidRPr="006045B6">
        <w:rPr>
          <w:rFonts w:ascii="Arial Narrow" w:hAnsi="Arial Narrow"/>
          <w:sz w:val="24"/>
          <w:szCs w:val="24"/>
        </w:rPr>
        <w:t xml:space="preserve">, u daljnjem tekstu: </w:t>
      </w:r>
      <w:r>
        <w:rPr>
          <w:rFonts w:ascii="Arial Narrow" w:hAnsi="Arial Narrow"/>
          <w:sz w:val="24"/>
          <w:szCs w:val="24"/>
        </w:rPr>
        <w:t>Program</w:t>
      </w:r>
      <w:r w:rsidRPr="006045B6">
        <w:rPr>
          <w:rFonts w:ascii="Arial Narrow" w:hAnsi="Arial Narrow"/>
          <w:sz w:val="24"/>
          <w:szCs w:val="24"/>
        </w:rPr>
        <w:t>).</w:t>
      </w:r>
    </w:p>
    <w:p w14:paraId="502B4E71" w14:textId="4573746F" w:rsidR="00D86D9C" w:rsidRPr="00D86D9C" w:rsidRDefault="009F291F" w:rsidP="007739E3">
      <w:pPr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Javni p</w:t>
      </w:r>
      <w:r w:rsidR="00D86D9C" w:rsidRPr="00D86D9C">
        <w:rPr>
          <w:rFonts w:ascii="Arial Narrow" w:hAnsi="Arial Narrow"/>
          <w:sz w:val="24"/>
          <w:szCs w:val="24"/>
        </w:rPr>
        <w:t xml:space="preserve">oziv se objavljuje na službenoj stranici Grada </w:t>
      </w:r>
      <w:r w:rsidR="00D86D9C">
        <w:rPr>
          <w:rFonts w:ascii="Arial Narrow" w:hAnsi="Arial Narrow"/>
          <w:sz w:val="24"/>
          <w:szCs w:val="24"/>
        </w:rPr>
        <w:t>Metkovića</w:t>
      </w:r>
      <w:r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023069">
          <w:rPr>
            <w:rStyle w:val="Hiperveza"/>
            <w:rFonts w:ascii="Arial Narrow" w:hAnsi="Arial Narrow"/>
            <w:sz w:val="24"/>
            <w:szCs w:val="24"/>
          </w:rPr>
          <w:t>www.grad-metkovic.hr</w:t>
        </w:r>
      </w:hyperlink>
      <w:r>
        <w:rPr>
          <w:rFonts w:ascii="Arial Narrow" w:hAnsi="Arial Narrow"/>
          <w:sz w:val="24"/>
          <w:szCs w:val="24"/>
        </w:rPr>
        <w:t xml:space="preserve">  </w:t>
      </w:r>
      <w:r w:rsidR="00D86D9C" w:rsidRPr="00D86D9C">
        <w:rPr>
          <w:rFonts w:ascii="Arial Narrow" w:hAnsi="Arial Narrow"/>
          <w:sz w:val="24"/>
          <w:szCs w:val="24"/>
        </w:rPr>
        <w:t xml:space="preserve"> </w:t>
      </w:r>
    </w:p>
    <w:p w14:paraId="7BEC821E" w14:textId="0CA516D9" w:rsidR="00D86D9C" w:rsidRPr="00D86D9C" w:rsidRDefault="00D86D9C" w:rsidP="00D86D9C">
      <w:pPr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86D9C">
        <w:rPr>
          <w:rFonts w:ascii="Arial Narrow" w:hAnsi="Arial Narrow"/>
          <w:sz w:val="24"/>
          <w:szCs w:val="24"/>
        </w:rPr>
        <w:t xml:space="preserve">Zahtjevi se zaprimaju od </w:t>
      </w:r>
      <w:r w:rsidR="007739E3" w:rsidRPr="00A017F4">
        <w:rPr>
          <w:rFonts w:ascii="Arial Narrow" w:hAnsi="Arial Narrow"/>
          <w:b/>
          <w:sz w:val="24"/>
          <w:szCs w:val="24"/>
        </w:rPr>
        <w:t>22</w:t>
      </w:r>
      <w:r w:rsidRPr="00A017F4">
        <w:rPr>
          <w:rFonts w:ascii="Arial Narrow" w:hAnsi="Arial Narrow"/>
          <w:b/>
          <w:sz w:val="24"/>
          <w:szCs w:val="24"/>
        </w:rPr>
        <w:t>. studenog 202</w:t>
      </w:r>
      <w:r w:rsidR="007739E3" w:rsidRPr="00A017F4">
        <w:rPr>
          <w:rFonts w:ascii="Arial Narrow" w:hAnsi="Arial Narrow"/>
          <w:b/>
          <w:sz w:val="24"/>
          <w:szCs w:val="24"/>
        </w:rPr>
        <w:t>1</w:t>
      </w:r>
      <w:r w:rsidRPr="00A017F4">
        <w:rPr>
          <w:rFonts w:ascii="Arial Narrow" w:hAnsi="Arial Narrow"/>
          <w:b/>
          <w:sz w:val="24"/>
          <w:szCs w:val="24"/>
        </w:rPr>
        <w:t xml:space="preserve">. godine do  </w:t>
      </w:r>
      <w:r w:rsidR="007739E3" w:rsidRPr="00A017F4">
        <w:rPr>
          <w:rFonts w:ascii="Arial Narrow" w:hAnsi="Arial Narrow"/>
          <w:b/>
          <w:sz w:val="24"/>
          <w:szCs w:val="24"/>
        </w:rPr>
        <w:t>6</w:t>
      </w:r>
      <w:r w:rsidRPr="00A017F4">
        <w:rPr>
          <w:rFonts w:ascii="Arial Narrow" w:hAnsi="Arial Narrow"/>
          <w:b/>
          <w:sz w:val="24"/>
          <w:szCs w:val="24"/>
        </w:rPr>
        <w:t xml:space="preserve">. </w:t>
      </w:r>
      <w:r w:rsidR="007739E3" w:rsidRPr="00A017F4">
        <w:rPr>
          <w:rFonts w:ascii="Arial Narrow" w:hAnsi="Arial Narrow"/>
          <w:b/>
          <w:sz w:val="24"/>
          <w:szCs w:val="24"/>
        </w:rPr>
        <w:t>prosinca</w:t>
      </w:r>
      <w:r w:rsidRPr="00A017F4">
        <w:rPr>
          <w:rFonts w:ascii="Arial Narrow" w:hAnsi="Arial Narrow"/>
          <w:b/>
          <w:sz w:val="24"/>
          <w:szCs w:val="24"/>
        </w:rPr>
        <w:t xml:space="preserve"> 202</w:t>
      </w:r>
      <w:r w:rsidR="007739E3" w:rsidRPr="00A017F4">
        <w:rPr>
          <w:rFonts w:ascii="Arial Narrow" w:hAnsi="Arial Narrow"/>
          <w:b/>
          <w:sz w:val="24"/>
          <w:szCs w:val="24"/>
        </w:rPr>
        <w:t>1</w:t>
      </w:r>
      <w:r w:rsidRPr="00A017F4">
        <w:rPr>
          <w:rFonts w:ascii="Arial Narrow" w:hAnsi="Arial Narrow"/>
          <w:b/>
          <w:sz w:val="24"/>
          <w:szCs w:val="24"/>
        </w:rPr>
        <w:t>. godine</w:t>
      </w:r>
      <w:r w:rsidRPr="00A017F4">
        <w:rPr>
          <w:rFonts w:ascii="Arial Narrow" w:hAnsi="Arial Narrow"/>
          <w:sz w:val="24"/>
          <w:szCs w:val="24"/>
        </w:rPr>
        <w:t>.</w:t>
      </w:r>
    </w:p>
    <w:p w14:paraId="3D2FC98E" w14:textId="3B48BA00" w:rsidR="000053F4" w:rsidRDefault="00D86D9C" w:rsidP="00D86D9C">
      <w:pPr>
        <w:ind w:left="0"/>
        <w:jc w:val="both"/>
        <w:rPr>
          <w:rFonts w:ascii="Arial Narrow" w:hAnsi="Arial Narrow"/>
          <w:sz w:val="24"/>
          <w:szCs w:val="24"/>
        </w:rPr>
      </w:pPr>
      <w:r w:rsidRPr="00D86D9C">
        <w:rPr>
          <w:rFonts w:ascii="Arial Narrow" w:hAnsi="Arial Narrow"/>
          <w:sz w:val="24"/>
          <w:szCs w:val="24"/>
        </w:rPr>
        <w:t>Odobrene i dodijeljene potpore na temelju ovog Javnog poziva smatraju se potporama male vrijednosti.</w:t>
      </w:r>
    </w:p>
    <w:p w14:paraId="15FAAD91" w14:textId="77777777" w:rsidR="00E32101" w:rsidRDefault="00E32101" w:rsidP="00D86D9C">
      <w:pPr>
        <w:ind w:left="0"/>
        <w:jc w:val="both"/>
        <w:rPr>
          <w:rFonts w:ascii="Arial Narrow" w:hAnsi="Arial Narrow"/>
          <w:sz w:val="24"/>
          <w:szCs w:val="24"/>
        </w:rPr>
      </w:pPr>
    </w:p>
    <w:p w14:paraId="6C9E00F9" w14:textId="77777777" w:rsidR="009D0778" w:rsidRDefault="009D0778" w:rsidP="003A4105">
      <w:pPr>
        <w:ind w:left="0"/>
        <w:rPr>
          <w:rFonts w:ascii="Arial Narrow" w:hAnsi="Arial Narrow"/>
          <w:sz w:val="24"/>
          <w:szCs w:val="24"/>
        </w:rPr>
      </w:pPr>
    </w:p>
    <w:p w14:paraId="42EE24C6" w14:textId="23C9D3C2" w:rsidR="008B516A" w:rsidRPr="006045B6" w:rsidRDefault="008B516A" w:rsidP="006045B6">
      <w:pPr>
        <w:pStyle w:val="Odlomakpopisa"/>
        <w:numPr>
          <w:ilvl w:val="0"/>
          <w:numId w:val="13"/>
        </w:numPr>
        <w:rPr>
          <w:rFonts w:ascii="Arial Narrow" w:hAnsi="Arial Narrow"/>
          <w:b/>
          <w:sz w:val="24"/>
          <w:szCs w:val="24"/>
        </w:rPr>
      </w:pPr>
      <w:r w:rsidRPr="006045B6">
        <w:rPr>
          <w:rFonts w:ascii="Arial Narrow" w:hAnsi="Arial Narrow"/>
          <w:b/>
          <w:sz w:val="24"/>
          <w:szCs w:val="24"/>
        </w:rPr>
        <w:t xml:space="preserve">KORISNICI </w:t>
      </w:r>
      <w:r w:rsidR="00E32101">
        <w:rPr>
          <w:rFonts w:ascii="Arial Narrow" w:hAnsi="Arial Narrow"/>
          <w:b/>
          <w:sz w:val="24"/>
          <w:szCs w:val="24"/>
        </w:rPr>
        <w:t>POTPORA</w:t>
      </w:r>
    </w:p>
    <w:p w14:paraId="4505A6A8" w14:textId="77777777" w:rsidR="008B516A" w:rsidRDefault="008B516A" w:rsidP="003A4105">
      <w:pPr>
        <w:ind w:left="0"/>
        <w:rPr>
          <w:rFonts w:ascii="Arial Narrow" w:hAnsi="Arial Narrow"/>
          <w:b/>
          <w:sz w:val="24"/>
          <w:szCs w:val="24"/>
        </w:rPr>
      </w:pPr>
    </w:p>
    <w:p w14:paraId="75CA5C37" w14:textId="4DF2F8F3" w:rsidR="00D86D9C" w:rsidRDefault="00D86D9C" w:rsidP="00D86D9C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D86D9C">
        <w:rPr>
          <w:rFonts w:ascii="Arial Narrow" w:eastAsia="Calibri" w:hAnsi="Arial Narrow" w:cs="Calibri"/>
          <w:color w:val="auto"/>
          <w:sz w:val="24"/>
          <w:szCs w:val="24"/>
          <w:lang w:eastAsia="en-US"/>
        </w:rPr>
        <w:t>Ovaj Javni poziv namijenjen je mikro i malim subjektima malog gospodarstva (obrti i trgovačka društva) definirani</w:t>
      </w:r>
      <w:r w:rsidRPr="00D86D9C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 Zakonom o poticanju razvoja malog gospodarstva (</w:t>
      </w:r>
      <w:r w:rsidR="009F291F">
        <w:rPr>
          <w:rFonts w:ascii="Arial Narrow" w:eastAsia="Calibri" w:hAnsi="Arial Narrow"/>
          <w:color w:val="auto"/>
          <w:sz w:val="24"/>
          <w:szCs w:val="24"/>
          <w:lang w:eastAsia="en-US"/>
        </w:rPr>
        <w:t>˝</w:t>
      </w:r>
      <w:r w:rsidRPr="00D86D9C">
        <w:rPr>
          <w:rFonts w:ascii="Arial Narrow" w:eastAsia="Calibri" w:hAnsi="Arial Narrow"/>
          <w:color w:val="auto"/>
          <w:sz w:val="24"/>
          <w:szCs w:val="24"/>
          <w:lang w:eastAsia="en-US"/>
        </w:rPr>
        <w:t>NN</w:t>
      </w:r>
      <w:r w:rsidR="009F291F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˝, broj: </w:t>
      </w:r>
      <w:r w:rsidRPr="00D86D9C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29/02, 63/07, 53/12, 56/13 i 121/16),  sa sjedištem, a obrtnici i s prebivalištem na području </w:t>
      </w:r>
      <w:r w:rsidR="00E32101">
        <w:rPr>
          <w:rFonts w:ascii="Arial Narrow" w:eastAsia="Calibri" w:hAnsi="Arial Narrow"/>
          <w:color w:val="auto"/>
          <w:sz w:val="24"/>
          <w:szCs w:val="24"/>
          <w:lang w:eastAsia="en-US"/>
        </w:rPr>
        <w:t>Grada Metkovića</w:t>
      </w:r>
      <w:r w:rsidRPr="00D86D9C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 (u daljnjem tekstu: Korisnici potpora).</w:t>
      </w:r>
      <w:r w:rsidR="00F62CA0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 Korisnici potpora moraju obavljati djelatnosti na području grada Metkovića. Ukoliko djelatnost obavljaju na lokaciji koja nije na području grada Metkovića istima je moguće isplatiti potporu do maksimalno 50% ostvarenog/predviđenog prava na potporu.</w:t>
      </w:r>
    </w:p>
    <w:p w14:paraId="7D456747" w14:textId="6A98094C" w:rsidR="00F62CA0" w:rsidRDefault="00F62CA0" w:rsidP="00D86D9C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65A9A836" w14:textId="38A70645" w:rsidR="00F62CA0" w:rsidRDefault="00F62CA0" w:rsidP="00D86D9C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7AA8590F" w14:textId="77777777" w:rsidR="00F62CA0" w:rsidRPr="00D86D9C" w:rsidRDefault="00F62CA0" w:rsidP="00D86D9C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6F409F51" w14:textId="77777777" w:rsidR="00D86D9C" w:rsidRPr="00D86D9C" w:rsidRDefault="00D86D9C" w:rsidP="00D86D9C">
      <w:pPr>
        <w:spacing w:line="240" w:lineRule="auto"/>
        <w:ind w:left="0" w:right="0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14:paraId="5B73A472" w14:textId="77777777" w:rsidR="00D86D9C" w:rsidRPr="00D86D9C" w:rsidRDefault="00D86D9C" w:rsidP="00D86D9C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D86D9C">
        <w:rPr>
          <w:rFonts w:ascii="Arial Narrow" w:eastAsia="Calibri" w:hAnsi="Arial Narrow"/>
          <w:color w:val="auto"/>
          <w:sz w:val="24"/>
          <w:szCs w:val="24"/>
          <w:lang w:eastAsia="en-US"/>
        </w:rPr>
        <w:lastRenderedPageBreak/>
        <w:t>Prihvatljivi korisnici potpora su:</w:t>
      </w:r>
    </w:p>
    <w:p w14:paraId="5579DE69" w14:textId="219640DB" w:rsidR="00E32101" w:rsidRPr="00E32101" w:rsidRDefault="00E32101" w:rsidP="009F291F">
      <w:pPr>
        <w:pStyle w:val="Odlomakpopisa"/>
        <w:numPr>
          <w:ilvl w:val="0"/>
          <w:numId w:val="14"/>
        </w:numPr>
        <w:spacing w:line="240" w:lineRule="auto"/>
        <w:ind w:left="714" w:right="0" w:hanging="357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E32101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subjekti kojima je Odlukom Stožera civilne zaštite potpuno ili djelomično obustavljena gospodarska aktivnost, odnosno oni kojima </w:t>
      </w:r>
      <w:r w:rsidR="00F62CA0">
        <w:rPr>
          <w:rFonts w:ascii="Arial Narrow" w:eastAsia="Calibri" w:hAnsi="Arial Narrow"/>
          <w:color w:val="auto"/>
          <w:sz w:val="24"/>
          <w:szCs w:val="24"/>
          <w:lang w:eastAsia="en-US"/>
        </w:rPr>
        <w:t>su</w:t>
      </w:r>
      <w:r w:rsidRPr="00E32101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 Odluk</w:t>
      </w:r>
      <w:r w:rsidR="00F62CA0">
        <w:rPr>
          <w:rFonts w:ascii="Arial Narrow" w:eastAsia="Calibri" w:hAnsi="Arial Narrow"/>
          <w:color w:val="auto"/>
          <w:sz w:val="24"/>
          <w:szCs w:val="24"/>
          <w:lang w:eastAsia="en-US"/>
        </w:rPr>
        <w:t>e</w:t>
      </w:r>
      <w:r w:rsidRPr="00E32101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 Stožera civilne zaštite Republike Hrvatske uzrokovala pad gospodars</w:t>
      </w:r>
      <w:r>
        <w:rPr>
          <w:rFonts w:ascii="Arial Narrow" w:eastAsia="Calibri" w:hAnsi="Arial Narrow"/>
          <w:color w:val="auto"/>
          <w:sz w:val="24"/>
          <w:szCs w:val="24"/>
          <w:lang w:eastAsia="en-US"/>
        </w:rPr>
        <w:t>ke djelatnosti, tj. pad prihoda;</w:t>
      </w:r>
    </w:p>
    <w:p w14:paraId="0BE02972" w14:textId="2E3E41B1" w:rsidR="00E32101" w:rsidRPr="00E32101" w:rsidRDefault="00E32101" w:rsidP="00E32101">
      <w:pPr>
        <w:pStyle w:val="Bezprored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E32101">
        <w:rPr>
          <w:rFonts w:ascii="Arial Narrow" w:hAnsi="Arial Narrow"/>
          <w:sz w:val="24"/>
          <w:szCs w:val="24"/>
        </w:rPr>
        <w:t>subjekti koji imaju najmanje 1 zaposlenu osobu u punom radnom vremenu (vlasnik ili  zaposleni radnik)</w:t>
      </w:r>
      <w:r w:rsidR="007739E3">
        <w:rPr>
          <w:rFonts w:ascii="Arial Narrow" w:hAnsi="Arial Narrow"/>
          <w:sz w:val="24"/>
          <w:szCs w:val="24"/>
        </w:rPr>
        <w:t xml:space="preserve"> – vlasnik obrta smatra se zaposlenikom svog obrta ukoliko nema zasnovan radni odnos kod druge pravne ili fizičke osobe</w:t>
      </w:r>
      <w:r>
        <w:rPr>
          <w:rFonts w:ascii="Arial Narrow" w:hAnsi="Arial Narrow"/>
          <w:sz w:val="24"/>
          <w:szCs w:val="24"/>
        </w:rPr>
        <w:t>;</w:t>
      </w:r>
    </w:p>
    <w:p w14:paraId="31A2C2DF" w14:textId="70C3B6AF" w:rsidR="00E32101" w:rsidRDefault="00E32101" w:rsidP="009F291F">
      <w:pPr>
        <w:pStyle w:val="Bezproreda"/>
        <w:numPr>
          <w:ilvl w:val="0"/>
          <w:numId w:val="14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E32101">
        <w:rPr>
          <w:rFonts w:ascii="Arial Narrow" w:hAnsi="Arial Narrow"/>
          <w:sz w:val="24"/>
          <w:szCs w:val="24"/>
        </w:rPr>
        <w:t>subjekti koji nisu bili u blokadi prije donošenj</w:t>
      </w:r>
      <w:r w:rsidR="00F3412F">
        <w:rPr>
          <w:rFonts w:ascii="Arial Narrow" w:hAnsi="Arial Narrow"/>
          <w:sz w:val="24"/>
          <w:szCs w:val="24"/>
        </w:rPr>
        <w:t>a</w:t>
      </w:r>
      <w:r w:rsidRPr="00E32101">
        <w:rPr>
          <w:rFonts w:ascii="Arial Narrow" w:hAnsi="Arial Narrow"/>
          <w:sz w:val="24"/>
          <w:szCs w:val="24"/>
        </w:rPr>
        <w:t xml:space="preserve"> Odluk</w:t>
      </w:r>
      <w:r w:rsidR="00F3412F">
        <w:rPr>
          <w:rFonts w:ascii="Arial Narrow" w:hAnsi="Arial Narrow"/>
          <w:sz w:val="24"/>
          <w:szCs w:val="24"/>
        </w:rPr>
        <w:t>e</w:t>
      </w:r>
      <w:r w:rsidRPr="00E32101">
        <w:rPr>
          <w:rFonts w:ascii="Arial Narrow" w:hAnsi="Arial Narrow"/>
          <w:sz w:val="24"/>
          <w:szCs w:val="24"/>
        </w:rPr>
        <w:t xml:space="preserve"> Stožera civilne zaštite</w:t>
      </w:r>
      <w:r>
        <w:rPr>
          <w:rFonts w:ascii="Arial Narrow" w:hAnsi="Arial Narrow"/>
          <w:sz w:val="24"/>
          <w:szCs w:val="24"/>
        </w:rPr>
        <w:t xml:space="preserve"> Republike Hrvatske</w:t>
      </w:r>
      <w:r w:rsidR="00F3412F">
        <w:rPr>
          <w:rFonts w:ascii="Arial Narrow" w:hAnsi="Arial Narrow"/>
          <w:sz w:val="24"/>
          <w:szCs w:val="24"/>
        </w:rPr>
        <w:t xml:space="preserve"> (19. ožujka 2020. godine)</w:t>
      </w:r>
      <w:r>
        <w:rPr>
          <w:rFonts w:ascii="Arial Narrow" w:hAnsi="Arial Narrow"/>
          <w:sz w:val="24"/>
          <w:szCs w:val="24"/>
        </w:rPr>
        <w:t>;</w:t>
      </w:r>
    </w:p>
    <w:p w14:paraId="10FD481A" w14:textId="1BA629E6" w:rsidR="007739E3" w:rsidRPr="00E32101" w:rsidRDefault="007739E3" w:rsidP="009F291F">
      <w:pPr>
        <w:pStyle w:val="Bezproreda"/>
        <w:numPr>
          <w:ilvl w:val="0"/>
          <w:numId w:val="14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subjekti koji su osnovani do 30. lipnja 2020. godine;</w:t>
      </w:r>
    </w:p>
    <w:p w14:paraId="4C1AB14A" w14:textId="50B8D7F5" w:rsidR="00E32101" w:rsidRPr="00E32101" w:rsidRDefault="00E32101" w:rsidP="009F291F">
      <w:pPr>
        <w:pStyle w:val="Bezproreda"/>
        <w:numPr>
          <w:ilvl w:val="0"/>
          <w:numId w:val="14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E32101">
        <w:rPr>
          <w:rFonts w:ascii="Arial Narrow" w:hAnsi="Arial Narrow"/>
          <w:sz w:val="24"/>
          <w:szCs w:val="24"/>
        </w:rPr>
        <w:t>subjekti koji do dana podnošenja zahtjeva nemaju dugovanje prema Gradu Metkoviću</w:t>
      </w:r>
      <w:r w:rsidR="007739E3">
        <w:rPr>
          <w:rFonts w:ascii="Arial Narrow" w:hAnsi="Arial Narrow"/>
          <w:sz w:val="24"/>
          <w:szCs w:val="24"/>
        </w:rPr>
        <w:t xml:space="preserve"> i </w:t>
      </w:r>
      <w:r w:rsidRPr="00E32101">
        <w:rPr>
          <w:rFonts w:ascii="Arial Narrow" w:hAnsi="Arial Narrow"/>
          <w:sz w:val="24"/>
          <w:szCs w:val="24"/>
        </w:rPr>
        <w:t>gradskim trgovačkim društvima</w:t>
      </w:r>
      <w:r w:rsidR="007739E3">
        <w:rPr>
          <w:rFonts w:ascii="Arial Narrow" w:hAnsi="Arial Narrow"/>
          <w:sz w:val="24"/>
          <w:szCs w:val="24"/>
        </w:rPr>
        <w:t>;</w:t>
      </w:r>
    </w:p>
    <w:p w14:paraId="37103A47" w14:textId="1F92615D" w:rsidR="00E32101" w:rsidRPr="00E32101" w:rsidRDefault="00E32101" w:rsidP="00E32101">
      <w:pPr>
        <w:pStyle w:val="Bezprored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E32101">
        <w:rPr>
          <w:rFonts w:ascii="Arial Narrow" w:hAnsi="Arial Narrow"/>
          <w:sz w:val="24"/>
          <w:szCs w:val="24"/>
        </w:rPr>
        <w:t>subjekti koji nemaju nepodmirenih obveza prema Republici Hrvatskoj, o čemu evidenciju vodi Porezna uprava</w:t>
      </w:r>
      <w:r>
        <w:rPr>
          <w:rFonts w:ascii="Arial Narrow" w:hAnsi="Arial Narrow"/>
          <w:sz w:val="24"/>
          <w:szCs w:val="24"/>
        </w:rPr>
        <w:t>;</w:t>
      </w:r>
    </w:p>
    <w:p w14:paraId="049879D5" w14:textId="25C2D682" w:rsidR="00E32101" w:rsidRPr="00E32101" w:rsidRDefault="00E32101" w:rsidP="00E32101">
      <w:pPr>
        <w:pStyle w:val="Bezprored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E32101">
        <w:rPr>
          <w:rFonts w:ascii="Arial Narrow" w:hAnsi="Arial Narrow" w:cs="Times New Roman"/>
          <w:sz w:val="24"/>
          <w:szCs w:val="24"/>
        </w:rPr>
        <w:t>subjekti kojima nisu izrečene sankcije zbog kršenja mjera propisanih odlukama Stožera civilne zaštite Republike Hrvatske u vezi pandemije COVID-19</w:t>
      </w:r>
      <w:r>
        <w:rPr>
          <w:rFonts w:ascii="Arial Narrow" w:hAnsi="Arial Narrow" w:cs="Times New Roman"/>
          <w:sz w:val="24"/>
          <w:szCs w:val="24"/>
        </w:rPr>
        <w:t>;</w:t>
      </w:r>
    </w:p>
    <w:p w14:paraId="68869128" w14:textId="6972CFB5" w:rsidR="00E32101" w:rsidRPr="00E32101" w:rsidRDefault="00E32101" w:rsidP="00E32101">
      <w:pPr>
        <w:pStyle w:val="Bezproreda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E32101">
        <w:rPr>
          <w:rFonts w:ascii="Arial Narrow" w:hAnsi="Arial Narrow" w:cs="Times New Roman"/>
          <w:sz w:val="24"/>
          <w:szCs w:val="24"/>
        </w:rPr>
        <w:t>subjekti nad kojima nije otvoren stečajni postupak, postupak predstečajne nagodbe i postupak likvidacije, te da nije u postupku gašenja obrta</w:t>
      </w:r>
      <w:r>
        <w:rPr>
          <w:rFonts w:ascii="Arial Narrow" w:hAnsi="Arial Narrow" w:cs="Times New Roman"/>
          <w:sz w:val="24"/>
          <w:szCs w:val="24"/>
        </w:rPr>
        <w:t>;</w:t>
      </w:r>
    </w:p>
    <w:p w14:paraId="0D7B8EE4" w14:textId="74975367" w:rsidR="00E32101" w:rsidRPr="00E32101" w:rsidRDefault="00E32101" w:rsidP="00E32101">
      <w:pPr>
        <w:pStyle w:val="Odlomakpopisa"/>
        <w:numPr>
          <w:ilvl w:val="0"/>
          <w:numId w:val="14"/>
        </w:numPr>
        <w:spacing w:after="200"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E32101">
        <w:rPr>
          <w:rFonts w:ascii="Arial Narrow" w:hAnsi="Arial Narrow"/>
          <w:sz w:val="24"/>
          <w:szCs w:val="24"/>
        </w:rPr>
        <w:t xml:space="preserve">subjekti koji sukladno Uredbi Europske komisije (EU 1047/2013) od 18. prosinca 2013. godine o primjeni članaka 107. i 108. Ugovora o funkcioniranju Europske unije na </w:t>
      </w:r>
      <w:r w:rsidRPr="00E32101">
        <w:rPr>
          <w:rFonts w:ascii="Arial Narrow" w:hAnsi="Arial Narrow"/>
          <w:i/>
          <w:sz w:val="24"/>
          <w:szCs w:val="24"/>
        </w:rPr>
        <w:t>de minimis</w:t>
      </w:r>
      <w:r w:rsidRPr="00E32101">
        <w:rPr>
          <w:rFonts w:ascii="Arial Narrow" w:hAnsi="Arial Narrow"/>
          <w:sz w:val="24"/>
          <w:szCs w:val="24"/>
        </w:rPr>
        <w:t xml:space="preserve"> potpore maksimalan iznos svih potpora male vrijednosti, nisu ostvarili, tijekom razdoblje od 3 fiskalne godine potporu veću od 200.000.00 eura, uključujući i potporu dobivenu iz ovog Programa</w:t>
      </w:r>
      <w:r>
        <w:rPr>
          <w:rFonts w:ascii="Arial Narrow" w:hAnsi="Arial Narrow"/>
          <w:sz w:val="24"/>
          <w:szCs w:val="24"/>
        </w:rPr>
        <w:t>.</w:t>
      </w:r>
    </w:p>
    <w:p w14:paraId="497A4FF6" w14:textId="77777777" w:rsidR="00D86D9C" w:rsidRDefault="00D86D9C" w:rsidP="003A4105">
      <w:pPr>
        <w:ind w:left="0"/>
        <w:rPr>
          <w:rFonts w:ascii="Arial Narrow" w:hAnsi="Arial Narrow"/>
          <w:b/>
          <w:sz w:val="24"/>
          <w:szCs w:val="24"/>
        </w:rPr>
      </w:pPr>
    </w:p>
    <w:p w14:paraId="6082DADC" w14:textId="7D9A5551" w:rsidR="00724BF4" w:rsidRPr="00724BF4" w:rsidRDefault="00724BF4" w:rsidP="00724BF4">
      <w:pPr>
        <w:pStyle w:val="Odlomakpopisa"/>
        <w:numPr>
          <w:ilvl w:val="0"/>
          <w:numId w:val="13"/>
        </w:numPr>
        <w:spacing w:line="240" w:lineRule="auto"/>
        <w:ind w:right="0"/>
        <w:jc w:val="both"/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  <w:t xml:space="preserve">NAMJENA KORIŠTENJA POTPORA </w:t>
      </w:r>
    </w:p>
    <w:p w14:paraId="33DE0AE8" w14:textId="77777777" w:rsidR="00724BF4" w:rsidRPr="00724BF4" w:rsidRDefault="00724BF4" w:rsidP="00724BF4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0B7EDB05" w14:textId="7427B0E1" w:rsidR="00724BF4" w:rsidRPr="00724BF4" w:rsidRDefault="00724BF4" w:rsidP="00C84A0D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>Potpora se odobrava za financiranje tekućeg poslovanja (obrtna sredstva) koje Korisnik potpore smatra neophodnim za nastavak poslovanja.</w:t>
      </w:r>
    </w:p>
    <w:p w14:paraId="1CA50631" w14:textId="4A1B47F0" w:rsidR="00724BF4" w:rsidRPr="00724BF4" w:rsidRDefault="00724BF4" w:rsidP="00C84A0D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Prihvatljivi su troškovi </w:t>
      </w:r>
      <w:r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nastali od </w:t>
      </w:r>
      <w:r w:rsidR="007739E3"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>1</w:t>
      </w:r>
      <w:r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. </w:t>
      </w:r>
      <w:r w:rsidR="007739E3"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>siječnja</w:t>
      </w:r>
      <w:r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 202</w:t>
      </w:r>
      <w:r w:rsidR="007739E3"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>1</w:t>
      </w:r>
      <w:r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. godine do </w:t>
      </w:r>
      <w:r w:rsidR="007739E3"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>raspisivanja ovog javnog poziva</w:t>
      </w:r>
      <w:r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>.</w:t>
      </w:r>
    </w:p>
    <w:p w14:paraId="01EB4232" w14:textId="77777777" w:rsidR="00724BF4" w:rsidRPr="00724BF4" w:rsidRDefault="00724BF4" w:rsidP="00C84A0D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39573B13" w14:textId="77777777" w:rsidR="00724BF4" w:rsidRPr="00724BF4" w:rsidRDefault="00724BF4" w:rsidP="00C84A0D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>Potpore se odobravaju za sljedeće prihvatljive troškove:</w:t>
      </w:r>
    </w:p>
    <w:p w14:paraId="6282299C" w14:textId="7322F351" w:rsidR="00724BF4" w:rsidRPr="00724BF4" w:rsidRDefault="00724BF4" w:rsidP="00B36C71">
      <w:pPr>
        <w:spacing w:line="240" w:lineRule="auto"/>
        <w:ind w:left="705" w:right="0" w:hanging="705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- </w:t>
      </w: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ab/>
        <w:t>troškovi najma poslovnog prostora za koji postoji ugovor o najmu (isključeni su subjekti s kojima je korisnik povezan vlasničkim ili upravljačkim pravima, te subjekti</w:t>
      </w:r>
      <w:r w:rsidR="00B36C71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 u vlasništvu članova obitelji),</w:t>
      </w:r>
    </w:p>
    <w:p w14:paraId="3683311F" w14:textId="77777777" w:rsidR="00724BF4" w:rsidRPr="00724BF4" w:rsidRDefault="00724BF4" w:rsidP="00B36C71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- </w:t>
      </w: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ab/>
        <w:t>režijski troškovi,</w:t>
      </w:r>
    </w:p>
    <w:p w14:paraId="620037DE" w14:textId="77777777" w:rsidR="00724BF4" w:rsidRPr="00724BF4" w:rsidRDefault="00724BF4" w:rsidP="00B36C71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- </w:t>
      </w: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ab/>
        <w:t>troškovi nabave sirovine i materijala,</w:t>
      </w:r>
    </w:p>
    <w:p w14:paraId="3D6C3609" w14:textId="77777777" w:rsidR="00724BF4" w:rsidRPr="00724BF4" w:rsidRDefault="00724BF4" w:rsidP="00B36C71">
      <w:pPr>
        <w:spacing w:line="276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- </w:t>
      </w: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ab/>
        <w:t>troškovi knjigovodstvenih usluga,</w:t>
      </w:r>
    </w:p>
    <w:p w14:paraId="7B61D0CE" w14:textId="77777777" w:rsidR="00724BF4" w:rsidRPr="00724BF4" w:rsidRDefault="00724BF4" w:rsidP="00B36C71">
      <w:pPr>
        <w:spacing w:line="276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- </w:t>
      </w: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ab/>
        <w:t>troškovi servisa opreme i postrojenja za obavljanje osnovne djelatnosti,</w:t>
      </w:r>
    </w:p>
    <w:p w14:paraId="7294715C" w14:textId="77777777" w:rsidR="00724BF4" w:rsidRPr="00724BF4" w:rsidRDefault="00724BF4" w:rsidP="00B36C71">
      <w:pPr>
        <w:spacing w:line="276" w:lineRule="auto"/>
        <w:ind w:left="705" w:right="0" w:hanging="705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- </w:t>
      </w: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ab/>
        <w:t>troškovi ulaganja u poslovne prostore opremajući ih za obavljanje djelatnosti sukladno odlukama i preporukama SCZ/HZJZ,</w:t>
      </w:r>
    </w:p>
    <w:p w14:paraId="43CDC072" w14:textId="5936929A" w:rsidR="00724BF4" w:rsidRDefault="00724BF4" w:rsidP="00B36C71">
      <w:pPr>
        <w:spacing w:line="276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- </w:t>
      </w:r>
      <w:r w:rsidRPr="00724BF4">
        <w:rPr>
          <w:rFonts w:ascii="Arial Narrow" w:eastAsia="Calibri" w:hAnsi="Arial Narrow"/>
          <w:color w:val="auto"/>
          <w:sz w:val="24"/>
          <w:szCs w:val="24"/>
          <w:lang w:eastAsia="en-US"/>
        </w:rPr>
        <w:tab/>
        <w:t>troškovi nabave zaštitne opreme i dezinfekcijskih sredstava.</w:t>
      </w:r>
    </w:p>
    <w:p w14:paraId="1DA30220" w14:textId="119559D9" w:rsidR="00700C48" w:rsidRDefault="00700C48" w:rsidP="00B36C71">
      <w:pPr>
        <w:spacing w:line="276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29A4939A" w14:textId="3717DCC2" w:rsidR="00700C48" w:rsidRDefault="00700C48" w:rsidP="00B36C71">
      <w:pPr>
        <w:spacing w:line="276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>
        <w:rPr>
          <w:rFonts w:ascii="Arial Narrow" w:eastAsia="Calibri" w:hAnsi="Arial Narrow"/>
          <w:color w:val="auto"/>
          <w:sz w:val="24"/>
          <w:szCs w:val="24"/>
          <w:lang w:eastAsia="en-US"/>
        </w:rPr>
        <w:t>Neprihvatljivi troškovi u razdoblju korištenja ovih mjera su:</w:t>
      </w:r>
    </w:p>
    <w:p w14:paraId="297CE056" w14:textId="52C9BAF7" w:rsidR="00700C48" w:rsidRDefault="00700C48" w:rsidP="00700C48">
      <w:pPr>
        <w:pStyle w:val="Odlomakpopisa"/>
        <w:numPr>
          <w:ilvl w:val="0"/>
          <w:numId w:val="14"/>
        </w:numPr>
        <w:spacing w:line="276" w:lineRule="auto"/>
        <w:ind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>
        <w:rPr>
          <w:rFonts w:ascii="Arial Narrow" w:eastAsia="Calibri" w:hAnsi="Arial Narrow"/>
          <w:color w:val="auto"/>
          <w:sz w:val="24"/>
          <w:szCs w:val="24"/>
          <w:lang w:eastAsia="en-US"/>
        </w:rPr>
        <w:t>povećanje troškova knjigovodstvenih usluga u odnosu na vrijeme prije 1. ožujka 2020. godine;</w:t>
      </w:r>
    </w:p>
    <w:p w14:paraId="7CF1415A" w14:textId="16B7B1BE" w:rsidR="00700C48" w:rsidRDefault="00700C48" w:rsidP="00700C48">
      <w:pPr>
        <w:pStyle w:val="Odlomakpopisa"/>
        <w:numPr>
          <w:ilvl w:val="0"/>
          <w:numId w:val="14"/>
        </w:numPr>
        <w:spacing w:line="276" w:lineRule="auto"/>
        <w:ind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>
        <w:rPr>
          <w:rFonts w:ascii="Arial Narrow" w:eastAsia="Calibri" w:hAnsi="Arial Narrow"/>
          <w:color w:val="auto"/>
          <w:sz w:val="24"/>
          <w:szCs w:val="24"/>
          <w:lang w:eastAsia="en-US"/>
        </w:rPr>
        <w:t>povećanje troškova najma poslovnih prostora, u odnosu na vrijeme prije 1. ožujka 2021. godine;</w:t>
      </w:r>
    </w:p>
    <w:p w14:paraId="3925D7F0" w14:textId="5C5AE593" w:rsidR="00700C48" w:rsidRDefault="00700C48" w:rsidP="00700C48">
      <w:pPr>
        <w:pStyle w:val="Odlomakpopisa"/>
        <w:numPr>
          <w:ilvl w:val="0"/>
          <w:numId w:val="14"/>
        </w:numPr>
        <w:spacing w:line="276" w:lineRule="auto"/>
        <w:ind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>
        <w:rPr>
          <w:rFonts w:ascii="Arial Narrow" w:eastAsia="Calibri" w:hAnsi="Arial Narrow"/>
          <w:color w:val="auto"/>
          <w:sz w:val="24"/>
          <w:szCs w:val="24"/>
          <w:lang w:eastAsia="en-US"/>
        </w:rPr>
        <w:t>troškove režija promjenom tarifnih i obračunskih sustava, u odnosu na vrijeme prije 1. ožujka 2020. godine.</w:t>
      </w:r>
    </w:p>
    <w:p w14:paraId="262628DF" w14:textId="0D243232" w:rsidR="00700C48" w:rsidRPr="00700C48" w:rsidRDefault="00700C48" w:rsidP="00700C48">
      <w:pPr>
        <w:spacing w:line="276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>
        <w:rPr>
          <w:rFonts w:ascii="Arial Narrow" w:eastAsia="Calibri" w:hAnsi="Arial Narrow"/>
          <w:color w:val="auto"/>
          <w:sz w:val="24"/>
          <w:szCs w:val="24"/>
          <w:lang w:eastAsia="en-US"/>
        </w:rPr>
        <w:lastRenderedPageBreak/>
        <w:t xml:space="preserve">Korisnik potpore može ostvariti samo jednom. Ukoliko je za iste </w:t>
      </w:r>
      <w:proofErr w:type="spellStart"/>
      <w:r>
        <w:rPr>
          <w:rFonts w:ascii="Arial Narrow" w:eastAsia="Calibri" w:hAnsi="Arial Narrow"/>
          <w:color w:val="auto"/>
          <w:sz w:val="24"/>
          <w:szCs w:val="24"/>
          <w:lang w:eastAsia="en-US"/>
        </w:rPr>
        <w:t>roškove</w:t>
      </w:r>
      <w:proofErr w:type="spellEnd"/>
      <w:r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 ostvario pravo na potporu iz drugog proračuna (državnog ili županijskog), ne može za iste troškove ostvariti pravo na potporu po osnovu ovog Programa.</w:t>
      </w:r>
    </w:p>
    <w:p w14:paraId="36667EB7" w14:textId="4AC92A0A" w:rsidR="00BA2FD9" w:rsidRDefault="00BA2FD9" w:rsidP="007739E3">
      <w:pPr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2E73B0F" w14:textId="43238CA3" w:rsidR="00C84A0D" w:rsidRPr="00C84A0D" w:rsidRDefault="00C84A0D" w:rsidP="007739E3">
      <w:pPr>
        <w:pStyle w:val="Odlomakpopisa"/>
        <w:numPr>
          <w:ilvl w:val="0"/>
          <w:numId w:val="13"/>
        </w:numPr>
        <w:ind w:right="-52"/>
        <w:jc w:val="both"/>
        <w:rPr>
          <w:rFonts w:ascii="Arial Narrow" w:hAnsi="Arial Narrow"/>
          <w:b/>
          <w:sz w:val="24"/>
          <w:szCs w:val="24"/>
        </w:rPr>
      </w:pPr>
      <w:r w:rsidRPr="00C84A0D">
        <w:rPr>
          <w:rFonts w:ascii="Arial Narrow" w:hAnsi="Arial Narrow"/>
          <w:b/>
          <w:sz w:val="24"/>
          <w:szCs w:val="24"/>
        </w:rPr>
        <w:t xml:space="preserve">KRITERIJI ZA DODJELU POTPORA </w:t>
      </w:r>
    </w:p>
    <w:p w14:paraId="6BD17D6C" w14:textId="77777777" w:rsidR="00C84A0D" w:rsidRDefault="00C84A0D" w:rsidP="00C84A0D">
      <w:pPr>
        <w:ind w:left="0"/>
        <w:jc w:val="both"/>
        <w:rPr>
          <w:rFonts w:ascii="Arial Narrow" w:hAnsi="Arial Narrow"/>
          <w:sz w:val="24"/>
          <w:szCs w:val="24"/>
        </w:rPr>
      </w:pPr>
    </w:p>
    <w:p w14:paraId="51DE8850" w14:textId="4EAA8999" w:rsidR="00C84A0D" w:rsidRDefault="00C84A0D" w:rsidP="00C84A0D">
      <w:pPr>
        <w:numPr>
          <w:ilvl w:val="0"/>
          <w:numId w:val="16"/>
        </w:numPr>
        <w:spacing w:after="200" w:line="360" w:lineRule="auto"/>
        <w:ind w:right="0"/>
        <w:contextualSpacing/>
        <w:jc w:val="both"/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</w:pPr>
      <w:r w:rsidRPr="00C84A0D"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  <w:t>Pad poslovnih prihoda/primitaka</w:t>
      </w:r>
    </w:p>
    <w:p w14:paraId="049FB6ED" w14:textId="40A66CCC" w:rsidR="007739E3" w:rsidRDefault="007739E3" w:rsidP="007739E3">
      <w:pPr>
        <w:ind w:left="0" w:right="89"/>
        <w:jc w:val="both"/>
        <w:rPr>
          <w:rFonts w:ascii="Arial Narrow" w:hAnsi="Arial Narrow"/>
          <w:bCs/>
          <w:sz w:val="24"/>
          <w:szCs w:val="24"/>
        </w:rPr>
      </w:pPr>
      <w:r w:rsidRPr="00A017F4">
        <w:rPr>
          <w:rFonts w:ascii="Arial Narrow" w:hAnsi="Arial Narrow"/>
          <w:bCs/>
          <w:sz w:val="24"/>
          <w:szCs w:val="24"/>
        </w:rPr>
        <w:t>Kriteriji za dodjelu potpora postotni je pad poslovnih prihoda/primitaka u razdoblju od 1.1. do 31.12.2020. godine u odnosu  na razdoblje od 1.1. do 31.12.2019. godine.</w:t>
      </w:r>
    </w:p>
    <w:p w14:paraId="4BA8B6A2" w14:textId="77777777" w:rsidR="00700C48" w:rsidRPr="00A017F4" w:rsidRDefault="00700C48" w:rsidP="007739E3">
      <w:pPr>
        <w:ind w:left="0" w:right="89"/>
        <w:jc w:val="both"/>
        <w:rPr>
          <w:rFonts w:ascii="Arial Narrow" w:hAnsi="Arial Narrow"/>
          <w:bCs/>
          <w:sz w:val="24"/>
          <w:szCs w:val="24"/>
        </w:rPr>
      </w:pPr>
    </w:p>
    <w:p w14:paraId="7E395618" w14:textId="22734D9A" w:rsidR="007739E3" w:rsidRDefault="007739E3" w:rsidP="007739E3">
      <w:pPr>
        <w:ind w:left="0" w:right="89"/>
        <w:jc w:val="both"/>
        <w:rPr>
          <w:rFonts w:ascii="Arial Narrow" w:hAnsi="Arial Narrow"/>
          <w:bCs/>
          <w:sz w:val="24"/>
          <w:szCs w:val="24"/>
        </w:rPr>
      </w:pPr>
      <w:r w:rsidRPr="00A017F4">
        <w:rPr>
          <w:rFonts w:ascii="Arial Narrow" w:hAnsi="Arial Narrow"/>
          <w:bCs/>
          <w:sz w:val="24"/>
          <w:szCs w:val="24"/>
        </w:rPr>
        <w:t>Za prijavitelje koji nisu poslovali u cijeloj 2019. godini, kriteriji za dodjelu potpora je postotni pad poslovnih prihoda/primitaka u razdoblju u kojem su poslovali tijekom 2019. godine u odnosu s istim razdobljem u 2020. godini (isti mjeseci).</w:t>
      </w:r>
    </w:p>
    <w:p w14:paraId="3C74E43D" w14:textId="77777777" w:rsidR="00700C48" w:rsidRPr="00A017F4" w:rsidRDefault="00700C48" w:rsidP="007739E3">
      <w:pPr>
        <w:ind w:left="0" w:right="89"/>
        <w:jc w:val="both"/>
        <w:rPr>
          <w:rFonts w:ascii="Arial Narrow" w:hAnsi="Arial Narrow"/>
          <w:bCs/>
          <w:sz w:val="24"/>
          <w:szCs w:val="24"/>
        </w:rPr>
      </w:pPr>
    </w:p>
    <w:p w14:paraId="22E32B2D" w14:textId="139D1569" w:rsidR="00C84A0D" w:rsidRDefault="007739E3" w:rsidP="007739E3">
      <w:pPr>
        <w:ind w:left="0" w:right="89"/>
        <w:jc w:val="both"/>
        <w:rPr>
          <w:rFonts w:ascii="Arial Narrow" w:hAnsi="Arial Narrow"/>
          <w:bCs/>
          <w:sz w:val="24"/>
          <w:szCs w:val="24"/>
        </w:rPr>
      </w:pPr>
      <w:r w:rsidRPr="00A017F4">
        <w:rPr>
          <w:rFonts w:ascii="Arial Narrow" w:hAnsi="Arial Narrow"/>
          <w:bCs/>
          <w:sz w:val="24"/>
          <w:szCs w:val="24"/>
        </w:rPr>
        <w:t>Za prijavitelje koji nisu poslovali u 2019. godini (osnovani u 2020. godini</w:t>
      </w:r>
      <w:r w:rsidR="00700C48">
        <w:rPr>
          <w:rFonts w:ascii="Arial Narrow" w:hAnsi="Arial Narrow"/>
          <w:bCs/>
          <w:sz w:val="24"/>
          <w:szCs w:val="24"/>
        </w:rPr>
        <w:t>)</w:t>
      </w:r>
      <w:r w:rsidRPr="00A017F4">
        <w:rPr>
          <w:rFonts w:ascii="Arial Narrow" w:hAnsi="Arial Narrow"/>
          <w:bCs/>
          <w:sz w:val="24"/>
          <w:szCs w:val="24"/>
        </w:rPr>
        <w:t>, kriterij za dodjelu potpora je postotni pad poslovnih prihoda/primitaka u razdoblju od 1.1. do 30.6.2021. godine u odnosu na razdoblje 1.7. do 31.12.2020. godine.</w:t>
      </w:r>
    </w:p>
    <w:p w14:paraId="0C4B1EB6" w14:textId="77777777" w:rsidR="00700C48" w:rsidRPr="007739E3" w:rsidRDefault="00700C48" w:rsidP="007739E3">
      <w:pPr>
        <w:ind w:left="0" w:right="89"/>
        <w:jc w:val="both"/>
        <w:rPr>
          <w:rFonts w:ascii="Arial Narrow" w:hAnsi="Arial Narrow"/>
          <w:bCs/>
          <w:sz w:val="24"/>
          <w:szCs w:val="24"/>
        </w:rPr>
      </w:pPr>
    </w:p>
    <w:p w14:paraId="412C7598" w14:textId="77777777" w:rsidR="007739E3" w:rsidRPr="00A017F4" w:rsidRDefault="007739E3" w:rsidP="007739E3">
      <w:pPr>
        <w:spacing w:after="200"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A017F4">
        <w:rPr>
          <w:rFonts w:ascii="Arial Narrow" w:eastAsia="Calibri" w:hAnsi="Arial Narrow"/>
          <w:color w:val="auto"/>
          <w:sz w:val="24"/>
          <w:szCs w:val="24"/>
          <w:lang w:eastAsia="en-US"/>
        </w:rPr>
        <w:t>Na temelju postotnog pada poslovnih prihoda/primitaka svih prijavitelja  izrađuje se rang lista. Prednost na rang listi imaju oni prijavitelji s većim postotnim padom poslovnih prihoda/primitaka. Prijavitelji s istim postotnim padom rangiraju se na način da prednost imaju prijave koje su ranije pristigle poštom.</w:t>
      </w:r>
    </w:p>
    <w:p w14:paraId="25E183A6" w14:textId="77777777" w:rsidR="006F6DF7" w:rsidRPr="00C84A0D" w:rsidRDefault="006F6DF7" w:rsidP="007739E3">
      <w:pPr>
        <w:spacing w:line="240" w:lineRule="auto"/>
        <w:ind w:left="0" w:right="0"/>
        <w:jc w:val="both"/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</w:pPr>
    </w:p>
    <w:p w14:paraId="7C519695" w14:textId="0971336A" w:rsidR="00C84A0D" w:rsidRPr="006F6DF7" w:rsidRDefault="00C84A0D" w:rsidP="006F6DF7">
      <w:pPr>
        <w:pStyle w:val="Odlomakpopisa"/>
        <w:numPr>
          <w:ilvl w:val="0"/>
          <w:numId w:val="13"/>
        </w:numPr>
        <w:spacing w:line="240" w:lineRule="auto"/>
        <w:ind w:right="0"/>
        <w:jc w:val="both"/>
        <w:rPr>
          <w:rFonts w:ascii="Arial Narrow" w:hAnsi="Arial Narrow" w:cs="Calibri"/>
          <w:b/>
          <w:color w:val="auto"/>
          <w:sz w:val="24"/>
          <w:szCs w:val="24"/>
        </w:rPr>
      </w:pPr>
      <w:r w:rsidRPr="006F6DF7">
        <w:rPr>
          <w:rFonts w:ascii="Arial Narrow" w:hAnsi="Arial Narrow" w:cs="Calibri"/>
          <w:b/>
          <w:color w:val="auto"/>
          <w:sz w:val="24"/>
          <w:szCs w:val="24"/>
        </w:rPr>
        <w:t>VISINA POTPORE</w:t>
      </w:r>
    </w:p>
    <w:p w14:paraId="610ADF5E" w14:textId="77777777" w:rsidR="00C84A0D" w:rsidRPr="00C84A0D" w:rsidRDefault="00C84A0D" w:rsidP="00C84A0D">
      <w:pPr>
        <w:spacing w:line="240" w:lineRule="auto"/>
        <w:ind w:left="0" w:right="0"/>
        <w:jc w:val="both"/>
        <w:rPr>
          <w:rFonts w:ascii="Arial Narrow" w:hAnsi="Arial Narrow" w:cs="Calibri"/>
          <w:b/>
          <w:color w:val="auto"/>
          <w:sz w:val="24"/>
          <w:szCs w:val="24"/>
        </w:rPr>
      </w:pPr>
    </w:p>
    <w:p w14:paraId="7E26D1F5" w14:textId="38E5DD1F" w:rsidR="006F6DF7" w:rsidRPr="006F6DF7" w:rsidRDefault="006F6DF7" w:rsidP="006F6DF7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color w:val="auto"/>
          <w:sz w:val="24"/>
          <w:szCs w:val="24"/>
          <w:lang w:eastAsia="en-US"/>
        </w:rPr>
        <w:t>Visina potpore ovisi o broju zaposlenih.</w:t>
      </w:r>
    </w:p>
    <w:p w14:paraId="0B42A0D4" w14:textId="162097E5" w:rsidR="00CA3539" w:rsidRDefault="006F6DF7" w:rsidP="006F6DF7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Maksimalan iznos potpore po zaposlenom može biti 2.500,00 kn. Maksimalni broj zaposlenih za obračun potpore, po obrtu ili trgovačkom društvu je </w:t>
      </w:r>
      <w:r w:rsidR="00CA3539">
        <w:rPr>
          <w:rFonts w:ascii="Arial Narrow" w:eastAsia="Calibri" w:hAnsi="Arial Narrow"/>
          <w:color w:val="auto"/>
          <w:sz w:val="24"/>
          <w:szCs w:val="24"/>
          <w:lang w:eastAsia="en-US"/>
        </w:rPr>
        <w:t>5, a računaju se samo zaposleni u punom radnom vremenu na dan 31. listopada 2021. godine, odnosno maksimalan iznos potpore je 12.500,00 kuna.</w:t>
      </w:r>
    </w:p>
    <w:p w14:paraId="7AECD421" w14:textId="7B6FEC7A" w:rsidR="00724BF4" w:rsidRPr="00CA3539" w:rsidRDefault="00D515F6" w:rsidP="00CA3539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D515F6">
        <w:rPr>
          <w:rFonts w:ascii="Arial Narrow" w:eastAsia="Calibri" w:hAnsi="Arial Narrow"/>
          <w:color w:val="auto"/>
          <w:sz w:val="24"/>
          <w:szCs w:val="24"/>
          <w:lang w:eastAsia="en-US"/>
        </w:rPr>
        <w:t>Ukupno raspoloživa sredstva namijenjena za dodjelu potpora po ovom javnom pozivu iznose 500.000,00 kn.</w:t>
      </w:r>
    </w:p>
    <w:p w14:paraId="49E550E7" w14:textId="77777777" w:rsidR="00BE78A2" w:rsidRDefault="00BE78A2" w:rsidP="00A20FD5">
      <w:pPr>
        <w:ind w:left="0"/>
        <w:jc w:val="both"/>
        <w:rPr>
          <w:rFonts w:ascii="Arial Narrow" w:hAnsi="Arial Narrow"/>
          <w:sz w:val="24"/>
          <w:szCs w:val="24"/>
        </w:rPr>
      </w:pPr>
    </w:p>
    <w:p w14:paraId="33D55CEA" w14:textId="71202CF9" w:rsidR="006F6DF7" w:rsidRPr="006F6DF7" w:rsidRDefault="006F6DF7" w:rsidP="006F6DF7">
      <w:pPr>
        <w:pStyle w:val="Odlomakpopisa"/>
        <w:numPr>
          <w:ilvl w:val="0"/>
          <w:numId w:val="13"/>
        </w:numPr>
        <w:spacing w:line="240" w:lineRule="auto"/>
        <w:ind w:right="0"/>
        <w:jc w:val="both"/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  <w:t>PODNOŠENJE ZAHTJEVA</w:t>
      </w:r>
    </w:p>
    <w:p w14:paraId="1B5A5487" w14:textId="77777777" w:rsidR="006F6DF7" w:rsidRPr="006F6DF7" w:rsidRDefault="006F6DF7" w:rsidP="006F6DF7">
      <w:pPr>
        <w:spacing w:line="240" w:lineRule="auto"/>
        <w:ind w:left="0" w:right="0"/>
        <w:jc w:val="both"/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</w:pPr>
    </w:p>
    <w:p w14:paraId="49277FB2" w14:textId="3BA41A3A" w:rsidR="006F6DF7" w:rsidRDefault="006F6DF7" w:rsidP="006F6DF7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Zahtjev za dodjelu potpore, s propisanom dokumentacijom, podnosi se </w:t>
      </w:r>
      <w:r w:rsidR="00B36C71" w:rsidRPr="00B36C71">
        <w:rPr>
          <w:rFonts w:ascii="Arial Narrow" w:eastAsia="Calibri" w:hAnsi="Arial Narrow"/>
          <w:b/>
          <w:i/>
          <w:color w:val="auto"/>
          <w:sz w:val="24"/>
          <w:szCs w:val="24"/>
          <w:lang w:eastAsia="en-US"/>
        </w:rPr>
        <w:t xml:space="preserve">isključivo putem pošte, </w:t>
      </w:r>
      <w:r w:rsidRPr="00B36C71">
        <w:rPr>
          <w:rFonts w:ascii="Arial Narrow" w:eastAsia="Calibri" w:hAnsi="Arial Narrow"/>
          <w:b/>
          <w:i/>
          <w:color w:val="auto"/>
          <w:sz w:val="24"/>
          <w:szCs w:val="24"/>
          <w:lang w:eastAsia="en-US"/>
        </w:rPr>
        <w:t>preporučenom pošiljkom</w:t>
      </w:r>
      <w:r w:rsidRPr="006F6DF7">
        <w:rPr>
          <w:rFonts w:ascii="Arial Narrow" w:eastAsia="Calibri" w:hAnsi="Arial Narrow"/>
          <w:color w:val="auto"/>
          <w:sz w:val="24"/>
          <w:szCs w:val="24"/>
          <w:lang w:eastAsia="en-US"/>
        </w:rPr>
        <w:t xml:space="preserve">, </w:t>
      </w:r>
      <w:r w:rsidRPr="006F6DF7">
        <w:rPr>
          <w:rFonts w:ascii="Arial Narrow" w:eastAsia="Calibri" w:hAnsi="Arial Narrow"/>
          <w:color w:val="auto"/>
          <w:sz w:val="24"/>
          <w:szCs w:val="24"/>
          <w:u w:val="single"/>
          <w:lang w:eastAsia="en-US"/>
        </w:rPr>
        <w:t>na sljedeću adresu</w:t>
      </w:r>
      <w:r w:rsidRPr="006F6DF7">
        <w:rPr>
          <w:rFonts w:ascii="Arial Narrow" w:eastAsia="Calibri" w:hAnsi="Arial Narrow"/>
          <w:color w:val="auto"/>
          <w:sz w:val="24"/>
          <w:szCs w:val="24"/>
          <w:lang w:eastAsia="en-US"/>
        </w:rPr>
        <w:t>:</w:t>
      </w:r>
    </w:p>
    <w:p w14:paraId="218EE95B" w14:textId="77777777" w:rsidR="00B36C71" w:rsidRPr="006F6DF7" w:rsidRDefault="00B36C71" w:rsidP="006F6DF7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309E461B" w14:textId="77777777" w:rsidR="006F6DF7" w:rsidRPr="006F6DF7" w:rsidRDefault="006F6DF7" w:rsidP="006F6DF7">
      <w:pPr>
        <w:spacing w:line="240" w:lineRule="auto"/>
        <w:ind w:left="0" w:right="0"/>
        <w:jc w:val="center"/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  <w:t>GRAD METKOVIĆ</w:t>
      </w:r>
    </w:p>
    <w:p w14:paraId="42F43F91" w14:textId="77777777" w:rsidR="006F6DF7" w:rsidRPr="006F6DF7" w:rsidRDefault="006F6DF7" w:rsidP="006F6DF7">
      <w:pPr>
        <w:spacing w:line="240" w:lineRule="auto"/>
        <w:ind w:left="0" w:right="0"/>
        <w:jc w:val="center"/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  <w:t>Jedinstveni upravni odjel</w:t>
      </w:r>
    </w:p>
    <w:p w14:paraId="2F377BA3" w14:textId="77777777" w:rsidR="006F6DF7" w:rsidRPr="006F6DF7" w:rsidRDefault="006F6DF7" w:rsidP="006F6DF7">
      <w:pPr>
        <w:spacing w:line="240" w:lineRule="auto"/>
        <w:ind w:left="0" w:right="0"/>
        <w:jc w:val="center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  <w:t>Odsjek za komunalne poslove, prostorno planiranje,</w:t>
      </w:r>
    </w:p>
    <w:p w14:paraId="7E8EED82" w14:textId="77777777" w:rsidR="006F6DF7" w:rsidRPr="006F6DF7" w:rsidRDefault="006F6DF7" w:rsidP="006F6DF7">
      <w:pPr>
        <w:spacing w:line="240" w:lineRule="auto"/>
        <w:ind w:left="0" w:right="0"/>
        <w:jc w:val="center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  <w:t>gospodarstvo i fondove EU</w:t>
      </w:r>
    </w:p>
    <w:p w14:paraId="4C3A9780" w14:textId="77777777" w:rsidR="006F6DF7" w:rsidRPr="006F6DF7" w:rsidRDefault="006F6DF7" w:rsidP="006F6DF7">
      <w:pPr>
        <w:spacing w:line="240" w:lineRule="auto"/>
        <w:ind w:left="0" w:right="0"/>
        <w:jc w:val="center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  <w:t>Stjepana Radića 1, 20350 Metković</w:t>
      </w:r>
    </w:p>
    <w:p w14:paraId="3B45FDA6" w14:textId="77777777" w:rsidR="006F6DF7" w:rsidRPr="006F6DF7" w:rsidRDefault="006F6DF7" w:rsidP="006F6DF7">
      <w:pPr>
        <w:spacing w:line="240" w:lineRule="auto"/>
        <w:ind w:left="0" w:right="0"/>
        <w:jc w:val="center"/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  <w:t>s naznakom: „Prijava na Javni poziv</w:t>
      </w:r>
      <w:r w:rsidRPr="006F6DF7"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  <w:t xml:space="preserve"> za za dodjelu potpora poduzetnicima za ublažavanje</w:t>
      </w:r>
    </w:p>
    <w:p w14:paraId="7CC142C1" w14:textId="36CB6F3B" w:rsidR="006F6DF7" w:rsidRPr="006F6DF7" w:rsidRDefault="006F6DF7" w:rsidP="006F6DF7">
      <w:pPr>
        <w:spacing w:line="240" w:lineRule="auto"/>
        <w:ind w:left="0" w:right="0"/>
        <w:jc w:val="center"/>
        <w:rPr>
          <w:rFonts w:ascii="Arial Narrow" w:eastAsia="Calibri" w:hAnsi="Arial Narrow"/>
          <w:bCs/>
          <w:color w:val="auto"/>
          <w:sz w:val="24"/>
          <w:szCs w:val="24"/>
          <w:lang w:eastAsia="en-US"/>
        </w:rPr>
      </w:pPr>
      <w:r w:rsidRPr="006F6DF7"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  <w:t>posljedica uzrokovanih pandemijom koronavirusa COVID – 19</w:t>
      </w:r>
      <w:r w:rsidR="00B36C71"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  <w:t xml:space="preserve">  - NE OTVARATI!!!</w:t>
      </w:r>
      <w:r w:rsidRPr="006F6DF7">
        <w:rPr>
          <w:rFonts w:ascii="Arial Narrow" w:eastAsia="Calibri" w:hAnsi="Arial Narrow"/>
          <w:b/>
          <w:bCs/>
          <w:color w:val="auto"/>
          <w:sz w:val="24"/>
          <w:szCs w:val="24"/>
          <w:lang w:eastAsia="en-US"/>
        </w:rPr>
        <w:t>“</w:t>
      </w:r>
    </w:p>
    <w:p w14:paraId="26F25E92" w14:textId="77777777" w:rsidR="006F6DF7" w:rsidRDefault="006F6DF7" w:rsidP="006F6DF7">
      <w:pPr>
        <w:spacing w:line="240" w:lineRule="auto"/>
        <w:ind w:left="0" w:right="0"/>
        <w:jc w:val="center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6A045F35" w14:textId="77777777" w:rsidR="006F6DF7" w:rsidRDefault="006F6DF7" w:rsidP="006F6DF7">
      <w:pPr>
        <w:spacing w:line="240" w:lineRule="auto"/>
        <w:ind w:left="0" w:right="0"/>
        <w:jc w:val="both"/>
        <w:rPr>
          <w:rFonts w:ascii="Arial Narrow" w:eastAsia="Calibri" w:hAnsi="Arial Narrow"/>
          <w:b/>
          <w:color w:val="auto"/>
          <w:sz w:val="24"/>
          <w:szCs w:val="24"/>
          <w:u w:val="single"/>
          <w:lang w:eastAsia="en-US"/>
        </w:rPr>
      </w:pPr>
    </w:p>
    <w:p w14:paraId="5B551CD4" w14:textId="3807A47C" w:rsidR="00B36C71" w:rsidRDefault="00B36C71" w:rsidP="00B36C71">
      <w:pPr>
        <w:spacing w:line="240" w:lineRule="auto"/>
        <w:ind w:left="0" w:right="0"/>
        <w:jc w:val="both"/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</w:pPr>
      <w:r w:rsidRPr="00B36C71"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  <w:lastRenderedPageBreak/>
        <w:t>Mole se podnositelji da, zbog epidemioloških mjera i trenutne situacije vezane uz zarazu koronavirusom, a radi smanjenja izloženosti populacije riziku i potencijalnim kontaktima</w:t>
      </w:r>
      <w:r w:rsidR="00A541DB"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  <w:t>,</w:t>
      </w:r>
      <w:r w:rsidRPr="00B36C71"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  <w:t xml:space="preserve"> svoje zahtjeve </w:t>
      </w:r>
      <w:r w:rsidR="00A017F4"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  <w:t>ISKLJUČIVO</w:t>
      </w:r>
      <w:r w:rsidRPr="00B36C71"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  <w:t xml:space="preserve"> šalju poštom</w:t>
      </w:r>
      <w:r w:rsidR="00CA3539"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  <w:t>.</w:t>
      </w:r>
    </w:p>
    <w:p w14:paraId="0DFB7F07" w14:textId="0444D72F" w:rsidR="00A017F4" w:rsidRDefault="00A017F4" w:rsidP="00B36C71">
      <w:pPr>
        <w:spacing w:line="240" w:lineRule="auto"/>
        <w:ind w:left="0" w:right="0"/>
        <w:jc w:val="both"/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</w:pPr>
    </w:p>
    <w:p w14:paraId="2CD9F0AE" w14:textId="77777777" w:rsidR="00A017F4" w:rsidRDefault="00A017F4" w:rsidP="00A017F4">
      <w:pPr>
        <w:ind w:left="0" w:right="-761"/>
        <w:jc w:val="both"/>
        <w:rPr>
          <w:rStyle w:val="Naglaeno"/>
          <w:rFonts w:ascii="Arial Narrow" w:eastAsiaTheme="majorEastAsia" w:hAnsi="Arial Narrow" w:cs="Arial Narrow"/>
          <w:i/>
          <w:sz w:val="24"/>
          <w:szCs w:val="24"/>
          <w:u w:val="single"/>
        </w:rPr>
      </w:pPr>
    </w:p>
    <w:p w14:paraId="3FF30C1E" w14:textId="05CAF309" w:rsidR="00A017F4" w:rsidRPr="00A54F75" w:rsidRDefault="00A017F4" w:rsidP="00A0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761"/>
        <w:jc w:val="both"/>
        <w:rPr>
          <w:rStyle w:val="Naglaeno"/>
          <w:rFonts w:ascii="Arial Narrow" w:eastAsiaTheme="majorEastAsia" w:hAnsi="Arial Narrow" w:cs="Arial Narrow"/>
          <w:b w:val="0"/>
          <w:bCs w:val="0"/>
          <w:i/>
          <w:sz w:val="24"/>
          <w:szCs w:val="24"/>
          <w:u w:val="single"/>
        </w:rPr>
      </w:pPr>
      <w:r w:rsidRPr="00A54F75">
        <w:rPr>
          <w:rFonts w:ascii="Arial Narrow" w:hAnsi="Arial Narrow"/>
          <w:b/>
          <w:bCs/>
          <w:sz w:val="24"/>
          <w:szCs w:val="24"/>
        </w:rPr>
        <w:t xml:space="preserve">Ukoliko dva ili više prijavitelja imaju </w:t>
      </w:r>
      <w:r w:rsidR="00CA3539">
        <w:rPr>
          <w:rFonts w:ascii="Arial Narrow" w:hAnsi="Arial Narrow"/>
          <w:b/>
          <w:bCs/>
          <w:sz w:val="24"/>
          <w:szCs w:val="24"/>
        </w:rPr>
        <w:t>jednak postotni pad prihoda</w:t>
      </w:r>
      <w:r w:rsidRPr="00A54F75">
        <w:rPr>
          <w:rFonts w:ascii="Arial Narrow" w:hAnsi="Arial Narrow"/>
          <w:b/>
          <w:bCs/>
          <w:sz w:val="24"/>
          <w:szCs w:val="24"/>
        </w:rPr>
        <w:t>, prednost imaju prijavitelj/i koji su ranije podnijeli zahtjev. Iz tog razloga vrlo je bitno da na omotnici bude poštanska naljepnica s datumom i satom zaprimanja (o točnoj vrsti usluge možete se informirati na poštanskom šalteru prije slanja). Pošiljka na kojoj nije vidljiv sat zaprimanja, smatrat će se da je zaprimljena u 19:00 sati naznačenog datuma.</w:t>
      </w:r>
    </w:p>
    <w:p w14:paraId="5FFFDCEC" w14:textId="77777777" w:rsidR="00A017F4" w:rsidRPr="00B36C71" w:rsidRDefault="00A017F4" w:rsidP="00B36C71">
      <w:pPr>
        <w:spacing w:line="240" w:lineRule="auto"/>
        <w:ind w:left="0" w:right="0"/>
        <w:jc w:val="both"/>
        <w:rPr>
          <w:rFonts w:ascii="Arial Narrow" w:eastAsia="Calibri" w:hAnsi="Arial Narrow"/>
          <w:b/>
          <w:bCs/>
          <w:i/>
          <w:color w:val="auto"/>
          <w:sz w:val="24"/>
          <w:szCs w:val="24"/>
          <w:u w:val="single"/>
          <w:lang w:eastAsia="en-US"/>
        </w:rPr>
      </w:pPr>
    </w:p>
    <w:p w14:paraId="34D2EAC1" w14:textId="7269AE6A" w:rsidR="006F6DF7" w:rsidRPr="006F6DF7" w:rsidRDefault="006F6DF7" w:rsidP="006F6DF7">
      <w:pPr>
        <w:spacing w:line="240" w:lineRule="auto"/>
        <w:ind w:left="0" w:right="0"/>
        <w:jc w:val="both"/>
        <w:rPr>
          <w:rFonts w:ascii="Arial Narrow" w:eastAsia="Calibri" w:hAnsi="Arial Narrow"/>
          <w:b/>
          <w:color w:val="auto"/>
          <w:sz w:val="24"/>
          <w:szCs w:val="24"/>
          <w:u w:val="single"/>
          <w:lang w:eastAsia="en-US"/>
        </w:rPr>
      </w:pPr>
    </w:p>
    <w:p w14:paraId="3B22D3B1" w14:textId="77777777" w:rsidR="006F6DF7" w:rsidRPr="006F6DF7" w:rsidRDefault="006F6DF7" w:rsidP="006F6DF7">
      <w:pPr>
        <w:spacing w:line="240" w:lineRule="auto"/>
        <w:ind w:left="0" w:right="0"/>
        <w:jc w:val="both"/>
        <w:rPr>
          <w:rFonts w:ascii="Arial Narrow" w:eastAsia="Calibri" w:hAnsi="Arial Narrow"/>
          <w:b/>
          <w:color w:val="auto"/>
          <w:sz w:val="24"/>
          <w:szCs w:val="24"/>
          <w:u w:val="single"/>
          <w:lang w:eastAsia="en-US"/>
        </w:rPr>
      </w:pPr>
    </w:p>
    <w:p w14:paraId="0E109F2D" w14:textId="55DA6248" w:rsidR="00685BC1" w:rsidRDefault="00685BC1" w:rsidP="00685BC1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  <w:r w:rsidRPr="00685BC1">
        <w:rPr>
          <w:rFonts w:ascii="Arial Narrow" w:eastAsia="Calibri" w:hAnsi="Arial Narrow"/>
          <w:color w:val="auto"/>
          <w:sz w:val="24"/>
          <w:szCs w:val="24"/>
          <w:lang w:eastAsia="en-US"/>
        </w:rPr>
        <w:t>Uz zahtjev (</w:t>
      </w:r>
      <w:r>
        <w:rPr>
          <w:rFonts w:ascii="Arial Narrow" w:eastAsia="Calibri" w:hAnsi="Arial Narrow"/>
          <w:i/>
          <w:color w:val="auto"/>
          <w:sz w:val="24"/>
          <w:szCs w:val="24"/>
          <w:lang w:eastAsia="en-US"/>
        </w:rPr>
        <w:t>O</w:t>
      </w:r>
      <w:r w:rsidRPr="00685BC1">
        <w:rPr>
          <w:rFonts w:ascii="Arial Narrow" w:eastAsia="Calibri" w:hAnsi="Arial Narrow"/>
          <w:i/>
          <w:color w:val="auto"/>
          <w:sz w:val="24"/>
          <w:szCs w:val="24"/>
          <w:lang w:eastAsia="en-US"/>
        </w:rPr>
        <w:t>brazac 1</w:t>
      </w:r>
      <w:r w:rsidRPr="00685BC1">
        <w:rPr>
          <w:rFonts w:ascii="Arial Narrow" w:eastAsia="Calibri" w:hAnsi="Arial Narrow"/>
          <w:color w:val="auto"/>
          <w:sz w:val="24"/>
          <w:szCs w:val="24"/>
          <w:lang w:eastAsia="en-US"/>
        </w:rPr>
        <w:t>) za dodjelu potpora subjektima malog gospodarstva u djelatnostima pogođenim pandemijom COVID-19 prilaže se sljedeća dokumentacija:</w:t>
      </w:r>
    </w:p>
    <w:p w14:paraId="35F93EF8" w14:textId="35F18FA1" w:rsidR="00CA3539" w:rsidRPr="00CA3539" w:rsidRDefault="00CA3539" w:rsidP="00685BC1">
      <w:pPr>
        <w:spacing w:line="240" w:lineRule="auto"/>
        <w:ind w:left="0" w:right="0"/>
        <w:jc w:val="both"/>
        <w:rPr>
          <w:rFonts w:ascii="Arial Narrow" w:eastAsia="Calibri" w:hAnsi="Arial Narrow"/>
          <w:color w:val="auto"/>
          <w:sz w:val="24"/>
          <w:szCs w:val="24"/>
          <w:lang w:eastAsia="en-US"/>
        </w:rPr>
      </w:pPr>
    </w:p>
    <w:p w14:paraId="5630C527" w14:textId="6DED8523" w:rsidR="00CA3539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bookmarkStart w:id="0" w:name="_Hlk88150647"/>
      <w:r>
        <w:rPr>
          <w:rFonts w:ascii="Arial Narrow" w:hAnsi="Arial Narrow"/>
          <w:sz w:val="24"/>
          <w:szCs w:val="24"/>
        </w:rPr>
        <w:t>Preslika osobne iskaznice (za obrtnike)</w:t>
      </w:r>
    </w:p>
    <w:p w14:paraId="277F1E97" w14:textId="7B044457" w:rsidR="00CA3539" w:rsidRPr="00CA3539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D43305">
        <w:rPr>
          <w:rFonts w:ascii="Arial Narrow" w:hAnsi="Arial Narrow"/>
          <w:sz w:val="24"/>
          <w:szCs w:val="24"/>
        </w:rPr>
        <w:t>Preslika rješenja o upisu u sudski registar (ili izvadak iz sudskog registra) za trgovačka društva, odnosno preslika rješenja o upisu obrta i početku obavljanja djelatnosti iz obrtnog registra (ili obrtnice) za obrte</w:t>
      </w:r>
      <w:r>
        <w:rPr>
          <w:rFonts w:ascii="Arial Narrow" w:hAnsi="Arial Narrow"/>
          <w:sz w:val="24"/>
          <w:szCs w:val="24"/>
        </w:rPr>
        <w:t xml:space="preserve"> – </w:t>
      </w:r>
      <w:r w:rsidRPr="00960A0E">
        <w:rPr>
          <w:rFonts w:ascii="Arial Narrow" w:hAnsi="Arial Narrow"/>
          <w:b/>
          <w:bCs/>
          <w:sz w:val="24"/>
          <w:szCs w:val="24"/>
          <w:u w:val="single"/>
        </w:rPr>
        <w:t>prihvaća se i neslužbena kopija ne starija od dana prijave.</w:t>
      </w:r>
      <w:r w:rsidRPr="00D43305">
        <w:rPr>
          <w:rFonts w:ascii="Arial Narrow" w:hAnsi="Arial Narrow"/>
          <w:sz w:val="24"/>
          <w:szCs w:val="24"/>
        </w:rPr>
        <w:t xml:space="preserve"> </w:t>
      </w:r>
    </w:p>
    <w:p w14:paraId="52C54738" w14:textId="049D34A1" w:rsidR="00CA3539" w:rsidRPr="00DB5440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CA3539">
        <w:rPr>
          <w:rFonts w:ascii="Arial Narrow" w:hAnsi="Arial Narrow"/>
          <w:sz w:val="24"/>
          <w:szCs w:val="24"/>
        </w:rPr>
        <w:t>Godišnji financijski izvještaj (za trgovačka društva), DOH</w:t>
      </w:r>
      <w:r w:rsidR="007F50A8">
        <w:rPr>
          <w:rFonts w:ascii="Arial Narrow" w:hAnsi="Arial Narrow"/>
          <w:sz w:val="24"/>
          <w:szCs w:val="24"/>
        </w:rPr>
        <w:t xml:space="preserve"> </w:t>
      </w:r>
      <w:r w:rsidRPr="00CA3539">
        <w:rPr>
          <w:rFonts w:ascii="Arial Narrow" w:hAnsi="Arial Narrow"/>
          <w:sz w:val="24"/>
          <w:szCs w:val="24"/>
        </w:rPr>
        <w:t xml:space="preserve">- obrazac i PPI obrazac (za obrte) ili PO-SD (za paušalne obrte) za 2019. godinu i 2020. godinu s potvrdom Porezne uprave o zaprimanju prijave – </w:t>
      </w:r>
      <w:r w:rsidRPr="00CA3539">
        <w:rPr>
          <w:rFonts w:ascii="Arial Narrow" w:hAnsi="Arial Narrow"/>
          <w:b/>
          <w:bCs/>
          <w:i/>
          <w:iCs/>
          <w:sz w:val="24"/>
          <w:szCs w:val="24"/>
        </w:rPr>
        <w:t xml:space="preserve">za poslovne subjekte koji su poslovali u </w:t>
      </w:r>
      <w:r w:rsidR="00DB5440">
        <w:rPr>
          <w:rFonts w:ascii="Arial Narrow" w:hAnsi="Arial Narrow"/>
          <w:b/>
          <w:bCs/>
          <w:i/>
          <w:iCs/>
          <w:sz w:val="24"/>
          <w:szCs w:val="24"/>
        </w:rPr>
        <w:t xml:space="preserve">cijeloj </w:t>
      </w:r>
      <w:r w:rsidRPr="00CA3539">
        <w:rPr>
          <w:rFonts w:ascii="Arial Narrow" w:hAnsi="Arial Narrow"/>
          <w:b/>
          <w:bCs/>
          <w:i/>
          <w:iCs/>
          <w:sz w:val="24"/>
          <w:szCs w:val="24"/>
        </w:rPr>
        <w:t>2019. godini</w:t>
      </w:r>
    </w:p>
    <w:p w14:paraId="1DF8B02D" w14:textId="7AFCB391" w:rsidR="00DB5440" w:rsidRPr="00DB5440" w:rsidRDefault="00DB5440" w:rsidP="00DB5440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CA3539">
        <w:rPr>
          <w:rFonts w:ascii="Arial Narrow" w:hAnsi="Arial Narrow"/>
          <w:sz w:val="24"/>
          <w:szCs w:val="24"/>
        </w:rPr>
        <w:t xml:space="preserve">Knjiga izlaznih računa (za trgovačka društva i obrte u sustavu PDV-a) ili Izvadak iz knjige prometa (za obrte koji nisu u sustavu PDV-a i paušale obrte) za razdoblje  </w:t>
      </w:r>
      <w:r>
        <w:rPr>
          <w:rFonts w:ascii="Arial Narrow" w:hAnsi="Arial Narrow"/>
          <w:sz w:val="24"/>
          <w:szCs w:val="24"/>
        </w:rPr>
        <w:t>u kojem su poslovali 2019. godine i za isto razdoblje tijekom 2020. godine – isti mjeseci)</w:t>
      </w:r>
      <w:r w:rsidRPr="00CA3539">
        <w:rPr>
          <w:rFonts w:ascii="Arial Narrow" w:hAnsi="Arial Narrow"/>
          <w:sz w:val="24"/>
          <w:szCs w:val="24"/>
        </w:rPr>
        <w:t xml:space="preserve">– </w:t>
      </w:r>
      <w:r w:rsidRPr="00CA3539">
        <w:rPr>
          <w:rFonts w:ascii="Arial Narrow" w:hAnsi="Arial Narrow"/>
          <w:b/>
          <w:bCs/>
          <w:i/>
          <w:iCs/>
          <w:sz w:val="24"/>
          <w:szCs w:val="24"/>
        </w:rPr>
        <w:t xml:space="preserve">za poslovne subjekte koji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su djelomično </w:t>
      </w:r>
      <w:r w:rsidRPr="00CA3539">
        <w:rPr>
          <w:rFonts w:ascii="Arial Narrow" w:hAnsi="Arial Narrow"/>
          <w:b/>
          <w:bCs/>
          <w:i/>
          <w:iCs/>
          <w:sz w:val="24"/>
          <w:szCs w:val="24"/>
        </w:rPr>
        <w:t>poslovali u 2019. godini</w:t>
      </w:r>
    </w:p>
    <w:p w14:paraId="754A15CE" w14:textId="77777777" w:rsidR="00CA3539" w:rsidRPr="00CA3539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CA3539">
        <w:rPr>
          <w:rFonts w:ascii="Arial Narrow" w:hAnsi="Arial Narrow"/>
          <w:sz w:val="24"/>
          <w:szCs w:val="24"/>
        </w:rPr>
        <w:t xml:space="preserve">Knjiga izlaznih računa (za trgovačka društva i obrte u sustavu PDV-a) ili Izvadak iz knjige prometa (za obrte koji nisu u sustavu PDV-a i paušale obrte) za razdoblje od 1.7 do 31.12.2020. i za razdoblje od 1.1. do 30.6.2021. godine – </w:t>
      </w:r>
      <w:r w:rsidRPr="00CA3539">
        <w:rPr>
          <w:rFonts w:ascii="Arial Narrow" w:hAnsi="Arial Narrow"/>
          <w:b/>
          <w:bCs/>
          <w:i/>
          <w:iCs/>
          <w:sz w:val="24"/>
          <w:szCs w:val="24"/>
        </w:rPr>
        <w:t>za poslovne subjekte koji nisu poslovali u 2019. godini</w:t>
      </w:r>
    </w:p>
    <w:p w14:paraId="36337BEB" w14:textId="77777777" w:rsidR="00CA3539" w:rsidRPr="00CA3539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CA3539">
        <w:rPr>
          <w:rFonts w:ascii="Arial Narrow" w:hAnsi="Arial Narrow"/>
          <w:sz w:val="24"/>
          <w:szCs w:val="24"/>
        </w:rPr>
        <w:t>Skupna izjava (Obrazac 2)</w:t>
      </w:r>
    </w:p>
    <w:p w14:paraId="7025B86A" w14:textId="77777777" w:rsidR="00CA3539" w:rsidRPr="00CA3539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CA3539">
        <w:rPr>
          <w:rFonts w:ascii="Arial Narrow" w:hAnsi="Arial Narrow"/>
          <w:sz w:val="24"/>
          <w:szCs w:val="24"/>
        </w:rPr>
        <w:t>Izjava o korištenim potporama male vrijednosti (Obrazac 3)</w:t>
      </w:r>
    </w:p>
    <w:p w14:paraId="7220B6BC" w14:textId="77777777" w:rsidR="00CA3539" w:rsidRPr="00CA3539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CA3539">
        <w:rPr>
          <w:rFonts w:ascii="Arial Narrow" w:hAnsi="Arial Narrow"/>
          <w:sz w:val="24"/>
          <w:szCs w:val="24"/>
        </w:rPr>
        <w:t>Izjava o korištenim potporama male vrijednosti povezanih osoba (Obrazac 4)</w:t>
      </w:r>
    </w:p>
    <w:p w14:paraId="6C0F50CA" w14:textId="0AEB07E2" w:rsidR="00CA3539" w:rsidRPr="00CA3539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CA3539">
        <w:rPr>
          <w:rFonts w:ascii="Arial Narrow" w:hAnsi="Arial Narrow"/>
          <w:sz w:val="24"/>
          <w:szCs w:val="24"/>
        </w:rPr>
        <w:t>Potvrda da prijavitelj nema nepodmirenih obveza prema Poreznoj upravi</w:t>
      </w:r>
      <w:r w:rsidR="007F50A8">
        <w:rPr>
          <w:rFonts w:ascii="Arial Narrow" w:hAnsi="Arial Narrow"/>
          <w:sz w:val="24"/>
          <w:szCs w:val="24"/>
        </w:rPr>
        <w:t xml:space="preserve"> (ne starija od 30 dana od dana podnošenja zahtjeva)</w:t>
      </w:r>
    </w:p>
    <w:p w14:paraId="229B5763" w14:textId="4B81C506" w:rsidR="00CA3539" w:rsidRDefault="00CA3539" w:rsidP="00CA3539">
      <w:pPr>
        <w:pStyle w:val="Odlomakpopisa"/>
        <w:numPr>
          <w:ilvl w:val="0"/>
          <w:numId w:val="20"/>
        </w:num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  <w:r w:rsidRPr="00CA3539">
        <w:rPr>
          <w:rFonts w:ascii="Arial Narrow" w:hAnsi="Arial Narrow"/>
          <w:sz w:val="24"/>
          <w:szCs w:val="24"/>
        </w:rPr>
        <w:t>JOPPD obrazac za listopad 2021. godine s potvrdom Porezne uprave o zaprimanju prijave,</w:t>
      </w:r>
    </w:p>
    <w:p w14:paraId="69F7FD9E" w14:textId="77777777" w:rsidR="00DB5440" w:rsidRDefault="00DB5440" w:rsidP="00DB5440">
      <w:pPr>
        <w:pStyle w:val="Odlomakpopisa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DC7974">
        <w:rPr>
          <w:rFonts w:ascii="Arial Narrow" w:hAnsi="Arial Narrow"/>
          <w:sz w:val="24"/>
          <w:szCs w:val="24"/>
        </w:rPr>
        <w:t>Potvrd</w:t>
      </w:r>
      <w:r>
        <w:rPr>
          <w:rFonts w:ascii="Arial Narrow" w:hAnsi="Arial Narrow"/>
          <w:sz w:val="24"/>
          <w:szCs w:val="24"/>
        </w:rPr>
        <w:t>a</w:t>
      </w:r>
      <w:r w:rsidRPr="00DC797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trgovačkog društva Metković d.o.o. o nepostojanju nepodmirenih obveza prema navedenom društvu (ne stariju od 30 dana od dana podnošenja zahtjeva);</w:t>
      </w:r>
    </w:p>
    <w:p w14:paraId="69C991E1" w14:textId="77777777" w:rsidR="00DB5440" w:rsidRDefault="00DB5440" w:rsidP="00DB5440">
      <w:pPr>
        <w:pStyle w:val="Odlomakpopisa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Potvrda trgovačkog društva Čistoća Metković d.o.o. o nepostojanju nepodmirenih obveza prema navedenom društvu (ne stariju od 30 dana od dana podnošenja zahtjeva);</w:t>
      </w:r>
    </w:p>
    <w:p w14:paraId="74EE4BC3" w14:textId="252D003D" w:rsidR="00DB5440" w:rsidRDefault="00DB5440" w:rsidP="00DB5440">
      <w:pPr>
        <w:pStyle w:val="Odlomakpopisa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Potvrda trgovačkog društva Metković razvoj d.o.o. o nepostojanju nepodmirenih obveza prema navedenom društvu (ne stariju od 30 dana od dana podnošenja zahtjeva);</w:t>
      </w:r>
    </w:p>
    <w:p w14:paraId="4A6EFC33" w14:textId="75B9E9CF" w:rsidR="00B54E26" w:rsidRPr="00B54E26" w:rsidRDefault="00B54E26" w:rsidP="00DB5440">
      <w:pPr>
        <w:pStyle w:val="Odlomakpopisa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B54E26">
        <w:rPr>
          <w:rFonts w:ascii="Arial Narrow" w:hAnsi="Arial Narrow"/>
          <w:sz w:val="24"/>
          <w:szCs w:val="24"/>
        </w:rPr>
        <w:t>Preslike računa/ugovora prihvatljivih troškova za koje se traži potpora, te preslika bankovnih izvadaka iz kojih je vidljivo da su troškovi za koje se traži potpora podmireni.(početno i završno stanje računa te stavke izvoda koje nisu relevantni za dokazivanje mogu se zatamniti). Ukupna vrijednost računa/ugovora za koje se traži potpora moraju biti minimalno u visini očekivane potpore, a koja se isplaćuje sukladno broju zaposlenika (zaposlenih u punom radnom vremenu na dan 30. rujna 2020. godine), odnosno ukoliko prijavitelj očekuje potporu od npr. 7.500,00 kuna (ima tri zaposlena u punom radnom vremenu), ukupna vrijednosti računa/ugovora za prihvatljive troškove mora biti u vrijednosti minimalno 7.500,00 kuna</w:t>
      </w:r>
    </w:p>
    <w:bookmarkEnd w:id="0"/>
    <w:p w14:paraId="285F9C2E" w14:textId="77777777" w:rsidR="00DB5440" w:rsidRDefault="00DB5440" w:rsidP="00DB5440">
      <w:pPr>
        <w:ind w:left="0"/>
        <w:jc w:val="both"/>
        <w:rPr>
          <w:rFonts w:ascii="Arial Narrow" w:hAnsi="Arial Narrow"/>
          <w:sz w:val="24"/>
          <w:szCs w:val="24"/>
        </w:rPr>
      </w:pPr>
    </w:p>
    <w:p w14:paraId="0B1BC7C8" w14:textId="2BF18C7F" w:rsidR="00DB5440" w:rsidRPr="00F00B58" w:rsidRDefault="00DB5440" w:rsidP="00DB5440">
      <w:pPr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F00B58">
        <w:rPr>
          <w:rFonts w:ascii="Arial Narrow" w:hAnsi="Arial Narrow"/>
          <w:b/>
          <w:bCs/>
          <w:sz w:val="24"/>
          <w:szCs w:val="24"/>
        </w:rPr>
        <w:t xml:space="preserve">Na zahtjev Jedinstvenog upravnog odjela, Podnositelj zahtjeva je dužan dostaviti i druge tražene podatke i dokumentaciju potrebnu za ocjenu osnovanosti zahtjeva. </w:t>
      </w:r>
    </w:p>
    <w:p w14:paraId="6CA7B56E" w14:textId="77777777" w:rsidR="00DB5440" w:rsidRDefault="00DB5440" w:rsidP="00DB5440">
      <w:pPr>
        <w:ind w:left="0"/>
        <w:jc w:val="both"/>
        <w:rPr>
          <w:rFonts w:ascii="Arial Narrow" w:hAnsi="Arial Narrow"/>
          <w:sz w:val="24"/>
          <w:szCs w:val="24"/>
        </w:rPr>
      </w:pPr>
    </w:p>
    <w:p w14:paraId="4C70610E" w14:textId="76F75F9B" w:rsidR="00DB5440" w:rsidRPr="00DB5440" w:rsidRDefault="00DB5440" w:rsidP="00DB5440">
      <w:pPr>
        <w:ind w:left="0"/>
        <w:jc w:val="both"/>
        <w:rPr>
          <w:rFonts w:ascii="Arial Narrow" w:hAnsi="Arial Narrow"/>
          <w:sz w:val="24"/>
          <w:szCs w:val="24"/>
        </w:rPr>
      </w:pPr>
      <w:r w:rsidRPr="00DB5440">
        <w:rPr>
          <w:rFonts w:ascii="Arial Narrow" w:hAnsi="Arial Narrow"/>
          <w:sz w:val="24"/>
          <w:szCs w:val="24"/>
        </w:rPr>
        <w:t>Povjerenstvo će po službenoj dužnosti utvrditi eventualno dugovanje prema Gradu Metkoviću, a svi prijavitelji kojima se na dan prijave utvrdi dugovanje prema Gradu Metkoviću bit će isključeni iz Javnog poziva.</w:t>
      </w:r>
    </w:p>
    <w:p w14:paraId="60C1E999" w14:textId="1FF8ECA9" w:rsidR="00DB5440" w:rsidRDefault="00DB5440" w:rsidP="00DB5440">
      <w:pPr>
        <w:spacing w:line="240" w:lineRule="auto"/>
        <w:ind w:right="0"/>
        <w:jc w:val="both"/>
        <w:rPr>
          <w:rFonts w:ascii="Arial Narrow" w:hAnsi="Arial Narrow"/>
          <w:sz w:val="24"/>
          <w:szCs w:val="24"/>
        </w:rPr>
      </w:pPr>
    </w:p>
    <w:p w14:paraId="2B9BDC6C" w14:textId="1563EA96" w:rsidR="00DB5440" w:rsidRDefault="00DB5440" w:rsidP="00DB5440">
      <w:pPr>
        <w:spacing w:line="240" w:lineRule="auto"/>
        <w:ind w:right="0"/>
        <w:rPr>
          <w:rFonts w:ascii="Arial Narrow" w:hAnsi="Arial Narrow"/>
          <w:sz w:val="24"/>
          <w:szCs w:val="24"/>
        </w:rPr>
      </w:pPr>
    </w:p>
    <w:p w14:paraId="5C9941AC" w14:textId="77777777" w:rsidR="00DB5440" w:rsidRDefault="00DB5440" w:rsidP="00DB5440">
      <w:pPr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Napomena: </w:t>
      </w:r>
    </w:p>
    <w:p w14:paraId="7E794410" w14:textId="77777777" w:rsidR="00DB5440" w:rsidRPr="00546825" w:rsidRDefault="00DB5440" w:rsidP="00DB5440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46825">
        <w:rPr>
          <w:rFonts w:ascii="Arial Narrow" w:hAnsi="Arial Narrow"/>
          <w:b/>
          <w:bCs/>
          <w:sz w:val="24"/>
          <w:szCs w:val="24"/>
        </w:rPr>
        <w:t>Mole se podnositelji zahtjeva da provjere svoja eventualna dugovanja prema Gradu Metkoviću prije samog podnošenja zahtjeva, budući da se neće ostavljati rok za podmirenje dugovanja ukoliko isto postoji</w:t>
      </w:r>
      <w:r w:rsidRPr="00546825">
        <w:rPr>
          <w:rFonts w:ascii="Arial Narrow" w:hAnsi="Arial Narrow"/>
          <w:sz w:val="24"/>
          <w:szCs w:val="24"/>
        </w:rPr>
        <w:t xml:space="preserve">. Navedeno je moguće učiniti putem e- maila </w:t>
      </w:r>
      <w:hyperlink r:id="rId9" w:history="1">
        <w:r w:rsidRPr="00546825">
          <w:rPr>
            <w:rStyle w:val="Hiperveza"/>
            <w:rFonts w:ascii="Arial Narrow" w:hAnsi="Arial Narrow"/>
            <w:sz w:val="24"/>
            <w:szCs w:val="24"/>
          </w:rPr>
          <w:t>lucija.vidovic@metkovic.hr</w:t>
        </w:r>
      </w:hyperlink>
      <w:r w:rsidRPr="00546825">
        <w:rPr>
          <w:rFonts w:ascii="Arial Narrow" w:hAnsi="Arial Narrow"/>
          <w:sz w:val="24"/>
          <w:szCs w:val="24"/>
        </w:rPr>
        <w:t>, odnosno na telefon: 020/681-395 – kontakt osoba: Lucija Ilić (računovodstvo).</w:t>
      </w:r>
    </w:p>
    <w:p w14:paraId="0D351F30" w14:textId="77777777" w:rsidR="00DB5440" w:rsidRPr="00546825" w:rsidRDefault="00DB5440" w:rsidP="00DB5440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46825">
        <w:rPr>
          <w:rFonts w:ascii="Arial Narrow" w:hAnsi="Arial Narrow"/>
          <w:b/>
          <w:bCs/>
          <w:sz w:val="24"/>
          <w:szCs w:val="24"/>
        </w:rPr>
        <w:t>Vezano za stanje dugovanja prema trgovačkim društvima kojima je osnivač Grad Metković, svi podnositelji zahtjeva svoje stanje duga prije podnošenja zahtjeva za izdavanje potvrde o nepostojanju dugovanja</w:t>
      </w:r>
      <w:r w:rsidRPr="00546825">
        <w:rPr>
          <w:rFonts w:ascii="Arial Narrow" w:hAnsi="Arial Narrow"/>
          <w:sz w:val="24"/>
          <w:szCs w:val="24"/>
        </w:rPr>
        <w:t xml:space="preserve">  mogu provjeriti putem telefonski na sljedeći način:</w:t>
      </w:r>
    </w:p>
    <w:p w14:paraId="49FA3434" w14:textId="77777777" w:rsidR="00DB5440" w:rsidRPr="00546825" w:rsidRDefault="00DB5440" w:rsidP="00DB5440">
      <w:pPr>
        <w:pStyle w:val="Odlomakpopisa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546825">
        <w:rPr>
          <w:rFonts w:ascii="Arial Narrow" w:hAnsi="Arial Narrow"/>
          <w:sz w:val="24"/>
          <w:szCs w:val="24"/>
        </w:rPr>
        <w:t xml:space="preserve">Čistoća Metković d.o.o. – </w:t>
      </w:r>
      <w:proofErr w:type="spellStart"/>
      <w:r w:rsidRPr="00546825">
        <w:rPr>
          <w:rFonts w:ascii="Arial Narrow" w:hAnsi="Arial Narrow"/>
          <w:sz w:val="24"/>
          <w:szCs w:val="24"/>
        </w:rPr>
        <w:t>tel</w:t>
      </w:r>
      <w:proofErr w:type="spellEnd"/>
      <w:r w:rsidRPr="00546825">
        <w:rPr>
          <w:rFonts w:ascii="Arial Narrow" w:hAnsi="Arial Narrow"/>
          <w:sz w:val="24"/>
          <w:szCs w:val="24"/>
        </w:rPr>
        <w:t>: 020/685-138 (računovodstvo)</w:t>
      </w:r>
    </w:p>
    <w:p w14:paraId="1EB17879" w14:textId="77777777" w:rsidR="00DB5440" w:rsidRPr="00546825" w:rsidRDefault="00DB5440" w:rsidP="00DB5440">
      <w:pPr>
        <w:pStyle w:val="Odlomakpopisa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546825">
        <w:rPr>
          <w:rFonts w:ascii="Arial Narrow" w:hAnsi="Arial Narrow"/>
          <w:sz w:val="24"/>
          <w:szCs w:val="24"/>
        </w:rPr>
        <w:t xml:space="preserve">Metković d.o.o. – </w:t>
      </w:r>
      <w:proofErr w:type="spellStart"/>
      <w:r w:rsidRPr="00546825">
        <w:rPr>
          <w:rFonts w:ascii="Arial Narrow" w:hAnsi="Arial Narrow"/>
          <w:sz w:val="24"/>
          <w:szCs w:val="24"/>
        </w:rPr>
        <w:t>tel</w:t>
      </w:r>
      <w:proofErr w:type="spellEnd"/>
      <w:r w:rsidRPr="00546825">
        <w:rPr>
          <w:rFonts w:ascii="Arial Narrow" w:hAnsi="Arial Narrow"/>
          <w:sz w:val="24"/>
          <w:szCs w:val="24"/>
        </w:rPr>
        <w:t>: 020/690-688 (računovodstvo)</w:t>
      </w:r>
    </w:p>
    <w:p w14:paraId="19677BAC" w14:textId="0BC3FBC1" w:rsidR="00DB5440" w:rsidRPr="00546825" w:rsidRDefault="00DB5440" w:rsidP="00DB5440">
      <w:pPr>
        <w:pStyle w:val="Odlomakpopisa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546825">
        <w:rPr>
          <w:rFonts w:ascii="Arial Narrow" w:hAnsi="Arial Narrow"/>
          <w:sz w:val="24"/>
          <w:szCs w:val="24"/>
        </w:rPr>
        <w:t xml:space="preserve">Metković Razvoj d.o.o. – </w:t>
      </w:r>
      <w:proofErr w:type="spellStart"/>
      <w:r w:rsidRPr="00546825">
        <w:rPr>
          <w:rFonts w:ascii="Arial Narrow" w:hAnsi="Arial Narrow"/>
          <w:sz w:val="24"/>
          <w:szCs w:val="24"/>
        </w:rPr>
        <w:t>tel</w:t>
      </w:r>
      <w:proofErr w:type="spellEnd"/>
      <w:r w:rsidRPr="00546825">
        <w:rPr>
          <w:rFonts w:ascii="Arial Narrow" w:hAnsi="Arial Narrow"/>
          <w:sz w:val="24"/>
          <w:szCs w:val="24"/>
        </w:rPr>
        <w:t>: 020/</w:t>
      </w:r>
      <w:r w:rsidR="004E6F05">
        <w:rPr>
          <w:rFonts w:ascii="Arial Narrow" w:hAnsi="Arial Narrow"/>
          <w:sz w:val="24"/>
          <w:szCs w:val="24"/>
        </w:rPr>
        <w:t>690</w:t>
      </w:r>
      <w:r w:rsidRPr="00546825">
        <w:rPr>
          <w:rFonts w:ascii="Arial Narrow" w:hAnsi="Arial Narrow"/>
          <w:sz w:val="24"/>
          <w:szCs w:val="24"/>
        </w:rPr>
        <w:t>-093 (računovodstvo)</w:t>
      </w:r>
    </w:p>
    <w:p w14:paraId="5ECA578D" w14:textId="77777777" w:rsidR="005F5A47" w:rsidRDefault="005F5A47" w:rsidP="00A20FD5">
      <w:pPr>
        <w:ind w:left="0"/>
        <w:jc w:val="both"/>
        <w:rPr>
          <w:rFonts w:ascii="Arial Narrow" w:hAnsi="Arial Narrow"/>
          <w:sz w:val="24"/>
          <w:szCs w:val="24"/>
        </w:rPr>
      </w:pPr>
    </w:p>
    <w:p w14:paraId="51EA0936" w14:textId="2522B971" w:rsidR="006F6DF7" w:rsidRDefault="00685BC1" w:rsidP="00A20FD5">
      <w:pPr>
        <w:ind w:left="0"/>
        <w:jc w:val="both"/>
        <w:rPr>
          <w:rFonts w:ascii="Arial Narrow" w:hAnsi="Arial Narrow"/>
          <w:sz w:val="24"/>
          <w:szCs w:val="24"/>
        </w:rPr>
      </w:pPr>
      <w:r w:rsidRPr="00685BC1">
        <w:rPr>
          <w:rFonts w:ascii="Arial Narrow" w:hAnsi="Arial Narrow"/>
          <w:sz w:val="24"/>
          <w:szCs w:val="24"/>
        </w:rPr>
        <w:t>Nepotpune i nepravodobne prijave neće se razmatrati, o čemu će podnositelji prijave biti obaviješteni</w:t>
      </w:r>
      <w:r>
        <w:rPr>
          <w:rFonts w:ascii="Arial Narrow" w:hAnsi="Arial Narrow"/>
          <w:sz w:val="24"/>
          <w:szCs w:val="24"/>
        </w:rPr>
        <w:t>.</w:t>
      </w:r>
    </w:p>
    <w:p w14:paraId="46195957" w14:textId="77777777" w:rsidR="00685BC1" w:rsidRDefault="00685BC1" w:rsidP="00685BC1">
      <w:pPr>
        <w:ind w:left="0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14:paraId="75008475" w14:textId="7D8DA7E3" w:rsidR="00685BC1" w:rsidRPr="00685BC1" w:rsidRDefault="00685BC1" w:rsidP="00685BC1">
      <w:pPr>
        <w:ind w:left="0" w:right="89"/>
        <w:jc w:val="both"/>
        <w:rPr>
          <w:rFonts w:ascii="Arial Narrow" w:hAnsi="Arial Narrow"/>
          <w:bCs/>
          <w:sz w:val="24"/>
          <w:szCs w:val="24"/>
        </w:rPr>
      </w:pPr>
      <w:r w:rsidRPr="00685BC1">
        <w:rPr>
          <w:rFonts w:ascii="Arial Narrow" w:hAnsi="Arial Narrow"/>
          <w:bCs/>
          <w:i/>
          <w:iCs/>
          <w:sz w:val="24"/>
          <w:szCs w:val="24"/>
        </w:rPr>
        <w:t xml:space="preserve">Obrasci 1., 2. </w:t>
      </w:r>
      <w:r w:rsidR="00F00B58">
        <w:rPr>
          <w:rFonts w:ascii="Arial Narrow" w:hAnsi="Arial Narrow"/>
          <w:bCs/>
          <w:i/>
          <w:iCs/>
          <w:sz w:val="24"/>
          <w:szCs w:val="24"/>
        </w:rPr>
        <w:t xml:space="preserve">, </w:t>
      </w:r>
      <w:r w:rsidRPr="00685BC1">
        <w:rPr>
          <w:rFonts w:ascii="Arial Narrow" w:hAnsi="Arial Narrow"/>
          <w:bCs/>
          <w:i/>
          <w:iCs/>
          <w:sz w:val="24"/>
          <w:szCs w:val="24"/>
        </w:rPr>
        <w:t>3.</w:t>
      </w:r>
      <w:r w:rsidR="00F00B58">
        <w:rPr>
          <w:rFonts w:ascii="Arial Narrow" w:hAnsi="Arial Narrow"/>
          <w:bCs/>
          <w:i/>
          <w:iCs/>
          <w:sz w:val="24"/>
          <w:szCs w:val="24"/>
        </w:rPr>
        <w:t xml:space="preserve"> i 4. </w:t>
      </w:r>
      <w:r w:rsidRPr="00685BC1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685BC1">
        <w:rPr>
          <w:rFonts w:ascii="Arial Narrow" w:hAnsi="Arial Narrow"/>
          <w:bCs/>
          <w:sz w:val="24"/>
          <w:szCs w:val="24"/>
        </w:rPr>
        <w:t xml:space="preserve">dostupni su </w:t>
      </w:r>
      <w:r>
        <w:rPr>
          <w:rFonts w:ascii="Arial Narrow" w:hAnsi="Arial Narrow"/>
          <w:bCs/>
          <w:sz w:val="24"/>
          <w:szCs w:val="24"/>
        </w:rPr>
        <w:t xml:space="preserve">kao prilog uz ovaj natječaj </w:t>
      </w:r>
      <w:r w:rsidRPr="00685BC1">
        <w:rPr>
          <w:rFonts w:ascii="Arial Narrow" w:hAnsi="Arial Narrow"/>
          <w:bCs/>
          <w:sz w:val="24"/>
          <w:szCs w:val="24"/>
        </w:rPr>
        <w:t xml:space="preserve">na internetskoj stranici Grada </w:t>
      </w:r>
      <w:r>
        <w:rPr>
          <w:rFonts w:ascii="Arial Narrow" w:hAnsi="Arial Narrow"/>
          <w:bCs/>
          <w:sz w:val="24"/>
          <w:szCs w:val="24"/>
        </w:rPr>
        <w:t>Metkovića</w:t>
      </w:r>
      <w:r w:rsidRPr="00685BC1">
        <w:rPr>
          <w:rFonts w:ascii="Arial Narrow" w:hAnsi="Arial Narrow"/>
          <w:bCs/>
          <w:sz w:val="24"/>
          <w:szCs w:val="24"/>
        </w:rPr>
        <w:t xml:space="preserve"> </w:t>
      </w:r>
      <w:hyperlink r:id="rId10" w:history="1">
        <w:r w:rsidRPr="00685BC1">
          <w:rPr>
            <w:rStyle w:val="Hiperveza"/>
            <w:rFonts w:ascii="Arial Narrow" w:hAnsi="Arial Narrow"/>
            <w:bCs/>
            <w:sz w:val="24"/>
            <w:szCs w:val="24"/>
          </w:rPr>
          <w:t>www.grad-metkovic.hr</w:t>
        </w:r>
      </w:hyperlink>
      <w:r>
        <w:rPr>
          <w:rFonts w:ascii="Arial Narrow" w:hAnsi="Arial Narrow"/>
          <w:bCs/>
          <w:sz w:val="24"/>
          <w:szCs w:val="24"/>
        </w:rPr>
        <w:t xml:space="preserve"> </w:t>
      </w:r>
    </w:p>
    <w:p w14:paraId="297E17E9" w14:textId="269C0CA8" w:rsidR="006F6DF7" w:rsidRDefault="006F6DF7" w:rsidP="00685BC1">
      <w:pPr>
        <w:ind w:left="0" w:right="89"/>
        <w:jc w:val="both"/>
        <w:rPr>
          <w:rFonts w:ascii="Arial Narrow" w:hAnsi="Arial Narrow"/>
          <w:sz w:val="24"/>
          <w:szCs w:val="24"/>
        </w:rPr>
      </w:pPr>
    </w:p>
    <w:p w14:paraId="7D5D917F" w14:textId="77777777" w:rsidR="00BE78A2" w:rsidRDefault="00BE78A2" w:rsidP="00685BC1">
      <w:pPr>
        <w:ind w:left="0" w:right="89"/>
        <w:jc w:val="both"/>
        <w:rPr>
          <w:rFonts w:ascii="Arial Narrow" w:hAnsi="Arial Narrow"/>
          <w:sz w:val="24"/>
          <w:szCs w:val="24"/>
        </w:rPr>
      </w:pPr>
    </w:p>
    <w:p w14:paraId="7EAA10F1" w14:textId="788E7A01" w:rsidR="00B97439" w:rsidRPr="00D515F6" w:rsidRDefault="00B97439" w:rsidP="00D515F6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D515F6">
        <w:rPr>
          <w:rFonts w:ascii="Arial Narrow" w:hAnsi="Arial Narrow"/>
          <w:b/>
          <w:bCs/>
          <w:sz w:val="24"/>
          <w:szCs w:val="24"/>
        </w:rPr>
        <w:t>NAČIN DODJELE POTPORA</w:t>
      </w:r>
    </w:p>
    <w:p w14:paraId="1E7CED8E" w14:textId="77777777" w:rsidR="00D515F6" w:rsidRDefault="00D515F6" w:rsidP="00D515F6">
      <w:pPr>
        <w:ind w:left="0"/>
        <w:jc w:val="both"/>
        <w:rPr>
          <w:rFonts w:ascii="Arial Narrow" w:hAnsi="Arial Narrow"/>
          <w:sz w:val="24"/>
          <w:szCs w:val="24"/>
        </w:rPr>
      </w:pPr>
    </w:p>
    <w:p w14:paraId="0FA0158F" w14:textId="2A748496" w:rsidR="00D515F6" w:rsidRDefault="00D515F6" w:rsidP="00D515F6">
      <w:pPr>
        <w:ind w:left="0" w:right="89"/>
        <w:jc w:val="both"/>
        <w:rPr>
          <w:rFonts w:ascii="Arial Narrow" w:hAnsi="Arial Narrow"/>
          <w:sz w:val="24"/>
          <w:szCs w:val="24"/>
        </w:rPr>
      </w:pPr>
      <w:r w:rsidRPr="00D515F6">
        <w:rPr>
          <w:rFonts w:ascii="Arial Narrow" w:hAnsi="Arial Narrow"/>
          <w:sz w:val="24"/>
          <w:szCs w:val="24"/>
        </w:rPr>
        <w:t>Postupak Javnog poziva provodi Povjerenstvo za dodjelu potpore poduzetnicima na području Grada Metkovića uslijed pandemije koronavirusa Covid-19 (u daljnjem tekstu: Povjerenstvo), kojeg imenuje Gradonačelnik</w:t>
      </w:r>
      <w:r>
        <w:rPr>
          <w:rFonts w:ascii="Arial Narrow" w:hAnsi="Arial Narrow"/>
          <w:sz w:val="24"/>
          <w:szCs w:val="24"/>
        </w:rPr>
        <w:t>.</w:t>
      </w:r>
    </w:p>
    <w:p w14:paraId="3450437F" w14:textId="6790E90D" w:rsidR="00D515F6" w:rsidRPr="00D515F6" w:rsidRDefault="00D515F6" w:rsidP="00D515F6">
      <w:pPr>
        <w:ind w:left="0" w:right="89"/>
        <w:jc w:val="both"/>
        <w:rPr>
          <w:rFonts w:ascii="Arial Narrow" w:hAnsi="Arial Narrow"/>
          <w:sz w:val="24"/>
          <w:szCs w:val="24"/>
        </w:rPr>
      </w:pPr>
      <w:r w:rsidRPr="00D515F6">
        <w:rPr>
          <w:rFonts w:ascii="Arial Narrow" w:hAnsi="Arial Narrow"/>
          <w:sz w:val="24"/>
          <w:szCs w:val="24"/>
        </w:rPr>
        <w:t xml:space="preserve">Zahtjevi se obrađuju i rangiraju sukladno </w:t>
      </w:r>
      <w:r w:rsidR="00F00B58">
        <w:rPr>
          <w:rFonts w:ascii="Arial Narrow" w:hAnsi="Arial Narrow"/>
          <w:sz w:val="24"/>
          <w:szCs w:val="24"/>
        </w:rPr>
        <w:t>postotnom padu poslovnih prihoda/primitaka</w:t>
      </w:r>
      <w:r w:rsidR="00FD02E4">
        <w:rPr>
          <w:rFonts w:ascii="Arial Narrow" w:hAnsi="Arial Narrow"/>
          <w:sz w:val="24"/>
          <w:szCs w:val="24"/>
        </w:rPr>
        <w:t xml:space="preserve"> od onih prijavitelja s najvećim padom poslovnih prihoda/primitaka do onih s najmanjim padom poslovnih prihoda/primitaka.</w:t>
      </w:r>
      <w:r w:rsidRPr="00D515F6">
        <w:rPr>
          <w:rFonts w:ascii="Arial Narrow" w:hAnsi="Arial Narrow"/>
          <w:sz w:val="24"/>
          <w:szCs w:val="24"/>
        </w:rPr>
        <w:t xml:space="preserve"> Grad Metković će objaviti rang listu korisnika potpore na službenoj mrežnoj stranici Grada </w:t>
      </w:r>
      <w:hyperlink r:id="rId11" w:history="1">
        <w:r w:rsidRPr="00D515F6">
          <w:rPr>
            <w:rStyle w:val="Hiperveza"/>
            <w:rFonts w:ascii="Arial Narrow" w:hAnsi="Arial Narrow"/>
            <w:sz w:val="24"/>
            <w:szCs w:val="24"/>
          </w:rPr>
          <w:t>www.grad-metkovic.hr</w:t>
        </w:r>
      </w:hyperlink>
      <w:r w:rsidRPr="00D515F6">
        <w:rPr>
          <w:rFonts w:ascii="Arial Narrow" w:hAnsi="Arial Narrow"/>
          <w:sz w:val="24"/>
          <w:szCs w:val="24"/>
        </w:rPr>
        <w:t>.</w:t>
      </w:r>
    </w:p>
    <w:p w14:paraId="02526460" w14:textId="0CAA12CE" w:rsidR="00D515F6" w:rsidRDefault="00D515F6" w:rsidP="00D515F6">
      <w:pPr>
        <w:ind w:left="0" w:right="89"/>
        <w:jc w:val="both"/>
        <w:rPr>
          <w:rFonts w:ascii="Arial Narrow" w:hAnsi="Arial Narrow"/>
          <w:sz w:val="24"/>
          <w:szCs w:val="24"/>
        </w:rPr>
      </w:pPr>
      <w:r w:rsidRPr="00D515F6">
        <w:rPr>
          <w:rFonts w:ascii="Arial Narrow" w:hAnsi="Arial Narrow"/>
          <w:sz w:val="24"/>
          <w:szCs w:val="24"/>
        </w:rPr>
        <w:t>Na osnovu provedenog javnog poziva, dostavljenih zahtjeva i ocjene dopuštenosti pojedine potpore, rang liste,</w:t>
      </w:r>
      <w:r>
        <w:rPr>
          <w:rFonts w:ascii="Arial Narrow" w:hAnsi="Arial Narrow"/>
          <w:sz w:val="24"/>
          <w:szCs w:val="24"/>
        </w:rPr>
        <w:t xml:space="preserve"> a</w:t>
      </w:r>
      <w:r w:rsidRPr="00D515F6">
        <w:rPr>
          <w:rFonts w:ascii="Arial Narrow" w:hAnsi="Arial Narrow"/>
          <w:sz w:val="24"/>
          <w:szCs w:val="24"/>
        </w:rPr>
        <w:t xml:space="preserve"> na prijedlog Povjerenstva, Gradonačelnik Grada Metkovića donosi zaključak o dodjeli potpore temeljem kojeg se sklapa Ugovor kojim se reguliraju međusobna prava i obveze.</w:t>
      </w:r>
    </w:p>
    <w:p w14:paraId="28651908" w14:textId="77777777" w:rsidR="00D515F6" w:rsidRDefault="00D515F6" w:rsidP="007739E3">
      <w:pPr>
        <w:spacing w:line="276" w:lineRule="auto"/>
        <w:ind w:left="0"/>
        <w:jc w:val="both"/>
        <w:rPr>
          <w:rFonts w:ascii="Arial Narrow" w:hAnsi="Arial Narrow"/>
          <w:bCs/>
          <w:sz w:val="24"/>
          <w:szCs w:val="24"/>
        </w:rPr>
      </w:pPr>
    </w:p>
    <w:p w14:paraId="745665A4" w14:textId="1E8EB8EC" w:rsidR="00D515F6" w:rsidRPr="00660CE9" w:rsidRDefault="00D515F6" w:rsidP="007739E3">
      <w:pPr>
        <w:pStyle w:val="Odlomakpopisa"/>
        <w:numPr>
          <w:ilvl w:val="0"/>
          <w:numId w:val="13"/>
        </w:numPr>
        <w:spacing w:line="240" w:lineRule="auto"/>
        <w:ind w:right="0" w:hanging="294"/>
        <w:jc w:val="both"/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</w:pPr>
      <w:r w:rsidRPr="00660CE9">
        <w:rPr>
          <w:rFonts w:ascii="Arial Narrow" w:eastAsia="Calibri" w:hAnsi="Arial Narrow"/>
          <w:b/>
          <w:color w:val="auto"/>
          <w:sz w:val="24"/>
          <w:szCs w:val="24"/>
          <w:lang w:eastAsia="en-US"/>
        </w:rPr>
        <w:t>KONTROLA NAMJENSKOG KORIŠTENJA POTPORA</w:t>
      </w:r>
    </w:p>
    <w:p w14:paraId="31864CCD" w14:textId="77777777" w:rsidR="00D515F6" w:rsidRPr="00D515F6" w:rsidRDefault="00D515F6" w:rsidP="00D515F6">
      <w:pPr>
        <w:spacing w:line="240" w:lineRule="auto"/>
        <w:ind w:left="0" w:right="0"/>
        <w:jc w:val="both"/>
        <w:rPr>
          <w:rFonts w:ascii="Calibri" w:eastAsia="Calibri" w:hAnsi="Calibri"/>
          <w:b/>
          <w:color w:val="auto"/>
          <w:sz w:val="24"/>
          <w:szCs w:val="24"/>
          <w:lang w:eastAsia="en-US"/>
        </w:rPr>
      </w:pPr>
    </w:p>
    <w:p w14:paraId="079582D6" w14:textId="77777777" w:rsidR="00BC4C8E" w:rsidRPr="00D515F6" w:rsidRDefault="00BC4C8E" w:rsidP="00BC4C8E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515F6">
        <w:rPr>
          <w:rFonts w:ascii="Arial Narrow" w:eastAsia="Calibri" w:hAnsi="Arial Narrow"/>
          <w:sz w:val="24"/>
          <w:szCs w:val="24"/>
          <w:lang w:eastAsia="en-US"/>
        </w:rPr>
        <w:t xml:space="preserve">Korisnik potpore dužan je omogućiti davatelju potpore, Gradu Metkoviću kontrolu namjenskog utroška dobivene potpore. </w:t>
      </w:r>
    </w:p>
    <w:p w14:paraId="6959FBB2" w14:textId="77777777" w:rsidR="00D515F6" w:rsidRDefault="00D515F6" w:rsidP="00D515F6">
      <w:pPr>
        <w:ind w:left="0" w:right="89"/>
        <w:jc w:val="both"/>
        <w:rPr>
          <w:rFonts w:ascii="Arial Narrow" w:hAnsi="Arial Narrow"/>
          <w:bCs/>
          <w:sz w:val="24"/>
          <w:szCs w:val="24"/>
        </w:rPr>
      </w:pPr>
    </w:p>
    <w:p w14:paraId="1FDB0D2F" w14:textId="1712D17D" w:rsidR="00BC4C8E" w:rsidRPr="00660CE9" w:rsidRDefault="00BC4C8E" w:rsidP="00BC4C8E">
      <w:pPr>
        <w:pStyle w:val="Odlomakpopisa"/>
        <w:numPr>
          <w:ilvl w:val="0"/>
          <w:numId w:val="13"/>
        </w:numPr>
        <w:spacing w:line="240" w:lineRule="auto"/>
        <w:ind w:right="0"/>
        <w:jc w:val="both"/>
        <w:rPr>
          <w:rFonts w:ascii="Arial Narrow" w:hAnsi="Arial Narrow" w:cs="Calibri"/>
          <w:b/>
          <w:color w:val="auto"/>
          <w:sz w:val="24"/>
          <w:szCs w:val="24"/>
        </w:rPr>
      </w:pPr>
      <w:r w:rsidRPr="00660CE9">
        <w:rPr>
          <w:rFonts w:ascii="Arial Narrow" w:hAnsi="Arial Narrow" w:cs="Calibri"/>
          <w:b/>
          <w:color w:val="auto"/>
          <w:sz w:val="24"/>
          <w:szCs w:val="24"/>
        </w:rPr>
        <w:t xml:space="preserve"> ZAVRŠNE ODREDBE</w:t>
      </w:r>
    </w:p>
    <w:p w14:paraId="31959047" w14:textId="77777777" w:rsidR="00BC4C8E" w:rsidRPr="00BC4C8E" w:rsidRDefault="00BC4C8E" w:rsidP="00BC4C8E">
      <w:pPr>
        <w:spacing w:line="240" w:lineRule="auto"/>
        <w:ind w:left="0" w:right="0"/>
        <w:contextualSpacing/>
        <w:jc w:val="both"/>
        <w:rPr>
          <w:rFonts w:ascii="Calibri" w:hAnsi="Calibri" w:cs="Calibri"/>
          <w:b/>
          <w:color w:val="auto"/>
          <w:sz w:val="24"/>
          <w:szCs w:val="24"/>
        </w:rPr>
      </w:pPr>
    </w:p>
    <w:p w14:paraId="266CBED2" w14:textId="558C34F8" w:rsidR="0082212C" w:rsidRPr="00BC4C8E" w:rsidRDefault="00BC4C8E" w:rsidP="00BC4C8E">
      <w:pPr>
        <w:spacing w:line="240" w:lineRule="auto"/>
        <w:ind w:left="0" w:right="0"/>
        <w:contextualSpacing/>
        <w:jc w:val="both"/>
        <w:rPr>
          <w:rStyle w:val="Naglaeno"/>
          <w:rFonts w:ascii="Arial Narrow" w:eastAsiaTheme="majorEastAsia" w:hAnsi="Arial Narrow" w:cs="Arial Narrow"/>
          <w:b w:val="0"/>
          <w:bCs w:val="0"/>
          <w:sz w:val="24"/>
          <w:szCs w:val="24"/>
        </w:rPr>
      </w:pPr>
      <w:r w:rsidRPr="00BC4C8E">
        <w:rPr>
          <w:rFonts w:ascii="Arial Narrow" w:hAnsi="Arial Narrow" w:cs="Calibri"/>
          <w:color w:val="auto"/>
          <w:sz w:val="24"/>
          <w:szCs w:val="24"/>
        </w:rPr>
        <w:lastRenderedPageBreak/>
        <w:t xml:space="preserve">Sve informacije možete </w:t>
      </w:r>
      <w:r>
        <w:rPr>
          <w:rFonts w:ascii="Arial Narrow" w:hAnsi="Arial Narrow" w:cs="Calibri"/>
          <w:color w:val="auto"/>
          <w:sz w:val="24"/>
          <w:szCs w:val="24"/>
        </w:rPr>
        <w:t xml:space="preserve">dobiti u Jedinstevnom upravom odjelu Grada Metkovića, </w:t>
      </w:r>
      <w:r w:rsidR="0082212C" w:rsidRPr="00BC4C8E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>Odsjek za komunalne poslove, prostorno planiranje,</w:t>
      </w:r>
      <w:r w:rsidR="00BE78A2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 xml:space="preserve"> </w:t>
      </w:r>
      <w:r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>go</w:t>
      </w:r>
      <w:r w:rsidR="0082212C" w:rsidRPr="00BC4C8E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>spodarstvo i fondove EU</w:t>
      </w:r>
      <w:r w:rsidR="00BE78A2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>.</w:t>
      </w:r>
    </w:p>
    <w:p w14:paraId="5AB64FAD" w14:textId="269FBCC3" w:rsidR="000F532C" w:rsidRDefault="0082212C" w:rsidP="007739E3">
      <w:pPr>
        <w:ind w:left="0"/>
        <w:rPr>
          <w:rFonts w:ascii="Arial Narrow" w:hAnsi="Arial Narrow"/>
          <w:b/>
          <w:sz w:val="24"/>
          <w:szCs w:val="24"/>
        </w:rPr>
      </w:pPr>
      <w:r w:rsidRPr="00BC4C8E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>Tel: 020/ 681-020</w:t>
      </w:r>
      <w:r w:rsidR="00BC4C8E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 xml:space="preserve">  ili na  </w:t>
      </w:r>
      <w:r w:rsidRPr="00BC4C8E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>e-mail</w:t>
      </w:r>
      <w:r w:rsidR="009D0778" w:rsidRPr="00BC4C8E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>:</w:t>
      </w:r>
      <w:r w:rsidRPr="00BC4C8E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 xml:space="preserve"> </w:t>
      </w:r>
      <w:hyperlink r:id="rId12" w:history="1">
        <w:r w:rsidR="007E1A28" w:rsidRPr="00023069">
          <w:rPr>
            <w:rStyle w:val="Hiperveza"/>
            <w:rFonts w:ascii="Arial Narrow" w:eastAsiaTheme="majorEastAsia" w:hAnsi="Arial Narrow" w:cs="Arial Narrow"/>
            <w:sz w:val="24"/>
            <w:szCs w:val="24"/>
          </w:rPr>
          <w:t>sanda.tomic@metkovic.hr</w:t>
        </w:r>
      </w:hyperlink>
      <w:r w:rsidR="00BC4C8E">
        <w:rPr>
          <w:rStyle w:val="Naglaeno"/>
          <w:rFonts w:ascii="Arial Narrow" w:eastAsiaTheme="majorEastAsia" w:hAnsi="Arial Narrow" w:cs="Arial Narrow"/>
          <w:b w:val="0"/>
          <w:sz w:val="24"/>
          <w:szCs w:val="24"/>
        </w:rPr>
        <w:t xml:space="preserve"> </w:t>
      </w:r>
    </w:p>
    <w:p w14:paraId="275F86C2" w14:textId="77777777" w:rsidR="00164E73" w:rsidRDefault="00164E73" w:rsidP="000F532C">
      <w:pPr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7491DF38" w14:textId="77777777" w:rsidR="00D36515" w:rsidRPr="00B36C71" w:rsidRDefault="00D36515" w:rsidP="00D36515">
      <w:pPr>
        <w:spacing w:line="240" w:lineRule="auto"/>
        <w:ind w:left="4248"/>
        <w:jc w:val="center"/>
        <w:rPr>
          <w:rStyle w:val="Naglaeno"/>
          <w:rFonts w:ascii="Arial Narrow" w:eastAsiaTheme="majorEastAsia" w:hAnsi="Arial Narrow" w:cs="Arial Narrow"/>
          <w:sz w:val="24"/>
          <w:szCs w:val="24"/>
        </w:rPr>
      </w:pPr>
      <w:r w:rsidRPr="00B36C71">
        <w:rPr>
          <w:rStyle w:val="Naglaeno"/>
          <w:rFonts w:ascii="Arial Narrow" w:eastAsiaTheme="majorEastAsia" w:hAnsi="Arial Narrow" w:cs="Arial Narrow"/>
          <w:sz w:val="24"/>
          <w:szCs w:val="24"/>
        </w:rPr>
        <w:t>GRADONAČELNIK</w:t>
      </w:r>
    </w:p>
    <w:p w14:paraId="0566B5E8" w14:textId="77777777" w:rsidR="00D36515" w:rsidRPr="00B36C71" w:rsidRDefault="00D36515" w:rsidP="00D36515">
      <w:pPr>
        <w:spacing w:line="240" w:lineRule="auto"/>
        <w:ind w:left="4248"/>
        <w:jc w:val="center"/>
        <w:rPr>
          <w:rStyle w:val="Naglaeno"/>
          <w:rFonts w:ascii="Arial Narrow" w:eastAsiaTheme="majorEastAsia" w:hAnsi="Arial Narrow" w:cs="Arial Narrow"/>
          <w:sz w:val="24"/>
          <w:szCs w:val="24"/>
        </w:rPr>
      </w:pPr>
    </w:p>
    <w:p w14:paraId="780238AD" w14:textId="6F445DDC" w:rsidR="00AB514F" w:rsidRPr="00B36C71" w:rsidRDefault="00D36515" w:rsidP="00D36515">
      <w:pPr>
        <w:spacing w:line="240" w:lineRule="auto"/>
        <w:ind w:left="4248"/>
        <w:jc w:val="center"/>
        <w:rPr>
          <w:rFonts w:ascii="Arial Narrow" w:hAnsi="Arial Narrow"/>
          <w:sz w:val="24"/>
          <w:szCs w:val="24"/>
        </w:rPr>
      </w:pPr>
      <w:r w:rsidRPr="00B36C71">
        <w:rPr>
          <w:rStyle w:val="Naglaeno"/>
          <w:rFonts w:ascii="Arial Narrow" w:eastAsiaTheme="majorEastAsia" w:hAnsi="Arial Narrow" w:cs="Arial Narrow"/>
          <w:sz w:val="24"/>
          <w:szCs w:val="24"/>
        </w:rPr>
        <w:t xml:space="preserve"> Dalibor Milan, </w:t>
      </w:r>
      <w:r w:rsidR="00AB514F" w:rsidRPr="00B36C71">
        <w:rPr>
          <w:rStyle w:val="Naglaeno"/>
          <w:rFonts w:ascii="Arial Narrow" w:eastAsiaTheme="majorEastAsia" w:hAnsi="Arial Narrow" w:cs="Arial Narrow"/>
          <w:sz w:val="24"/>
          <w:szCs w:val="24"/>
        </w:rPr>
        <w:t>dipl.iur.</w:t>
      </w:r>
      <w:r w:rsidR="00B36C71">
        <w:rPr>
          <w:rStyle w:val="Naglaeno"/>
          <w:rFonts w:ascii="Arial Narrow" w:eastAsiaTheme="majorEastAsia" w:hAnsi="Arial Narrow" w:cs="Arial Narrow"/>
          <w:sz w:val="24"/>
          <w:szCs w:val="24"/>
        </w:rPr>
        <w:t>, v.r.</w:t>
      </w:r>
    </w:p>
    <w:sectPr w:rsidR="00AB514F" w:rsidRPr="00B36C7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2E"/>
    <w:multiLevelType w:val="hybridMultilevel"/>
    <w:tmpl w:val="9208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B7D"/>
    <w:multiLevelType w:val="hybridMultilevel"/>
    <w:tmpl w:val="65AAACF0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6A9B"/>
    <w:multiLevelType w:val="hybridMultilevel"/>
    <w:tmpl w:val="2410E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220"/>
    <w:multiLevelType w:val="hybridMultilevel"/>
    <w:tmpl w:val="63D08304"/>
    <w:lvl w:ilvl="0" w:tplc="1FE29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382E"/>
    <w:multiLevelType w:val="hybridMultilevel"/>
    <w:tmpl w:val="F266B33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DE3EFB"/>
    <w:multiLevelType w:val="hybridMultilevel"/>
    <w:tmpl w:val="3CBAF65C"/>
    <w:lvl w:ilvl="0" w:tplc="56242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B2D3B"/>
    <w:multiLevelType w:val="hybridMultilevel"/>
    <w:tmpl w:val="6F06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606E"/>
    <w:multiLevelType w:val="hybridMultilevel"/>
    <w:tmpl w:val="652CA142"/>
    <w:lvl w:ilvl="0" w:tplc="1146EA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93668"/>
    <w:multiLevelType w:val="hybridMultilevel"/>
    <w:tmpl w:val="D750B8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5DA7"/>
    <w:multiLevelType w:val="hybridMultilevel"/>
    <w:tmpl w:val="75326CAE"/>
    <w:lvl w:ilvl="0" w:tplc="BBEE149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C046C"/>
    <w:multiLevelType w:val="hybridMultilevel"/>
    <w:tmpl w:val="EFE6E6D6"/>
    <w:lvl w:ilvl="0" w:tplc="9446DD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18F242C"/>
    <w:multiLevelType w:val="hybridMultilevel"/>
    <w:tmpl w:val="C8F6F91C"/>
    <w:lvl w:ilvl="0" w:tplc="B09011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1948"/>
    <w:multiLevelType w:val="hybridMultilevel"/>
    <w:tmpl w:val="0C6CDDC8"/>
    <w:lvl w:ilvl="0" w:tplc="EB4EA6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273BA"/>
    <w:multiLevelType w:val="hybridMultilevel"/>
    <w:tmpl w:val="6F06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529E"/>
    <w:multiLevelType w:val="hybridMultilevel"/>
    <w:tmpl w:val="52145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AF2C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D6920"/>
    <w:multiLevelType w:val="hybridMultilevel"/>
    <w:tmpl w:val="7520D67A"/>
    <w:lvl w:ilvl="0" w:tplc="3D660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8937D5"/>
    <w:multiLevelType w:val="hybridMultilevel"/>
    <w:tmpl w:val="4D04FAB4"/>
    <w:lvl w:ilvl="0" w:tplc="E7765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0765B"/>
    <w:multiLevelType w:val="hybridMultilevel"/>
    <w:tmpl w:val="F854793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0FDA"/>
    <w:multiLevelType w:val="hybridMultilevel"/>
    <w:tmpl w:val="99FE1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0BE"/>
    <w:multiLevelType w:val="hybridMultilevel"/>
    <w:tmpl w:val="80745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21A1"/>
    <w:multiLevelType w:val="hybridMultilevel"/>
    <w:tmpl w:val="03902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18"/>
  </w:num>
  <w:num w:numId="14">
    <w:abstractNumId w:val="12"/>
  </w:num>
  <w:num w:numId="15">
    <w:abstractNumId w:val="1"/>
  </w:num>
  <w:num w:numId="16">
    <w:abstractNumId w:val="6"/>
  </w:num>
  <w:num w:numId="17">
    <w:abstractNumId w:val="13"/>
  </w:num>
  <w:num w:numId="18">
    <w:abstractNumId w:val="14"/>
  </w:num>
  <w:num w:numId="19">
    <w:abstractNumId w:val="3"/>
  </w:num>
  <w:num w:numId="20">
    <w:abstractNumId w:val="21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FC"/>
    <w:rsid w:val="000053F4"/>
    <w:rsid w:val="000458A0"/>
    <w:rsid w:val="000566CD"/>
    <w:rsid w:val="0007005E"/>
    <w:rsid w:val="0008047C"/>
    <w:rsid w:val="000A7863"/>
    <w:rsid w:val="000B0EDA"/>
    <w:rsid w:val="000B395E"/>
    <w:rsid w:val="000D0069"/>
    <w:rsid w:val="000F532C"/>
    <w:rsid w:val="00113BD4"/>
    <w:rsid w:val="00141DC8"/>
    <w:rsid w:val="00161D28"/>
    <w:rsid w:val="00164E73"/>
    <w:rsid w:val="00170868"/>
    <w:rsid w:val="00180BC6"/>
    <w:rsid w:val="001914CD"/>
    <w:rsid w:val="001A5D3B"/>
    <w:rsid w:val="001D3E34"/>
    <w:rsid w:val="001D7ABB"/>
    <w:rsid w:val="00222284"/>
    <w:rsid w:val="00252906"/>
    <w:rsid w:val="002570ED"/>
    <w:rsid w:val="002978DC"/>
    <w:rsid w:val="00297A35"/>
    <w:rsid w:val="002B2002"/>
    <w:rsid w:val="002D2C79"/>
    <w:rsid w:val="003416C6"/>
    <w:rsid w:val="003814AD"/>
    <w:rsid w:val="003A4105"/>
    <w:rsid w:val="003E68A2"/>
    <w:rsid w:val="00433883"/>
    <w:rsid w:val="00443C95"/>
    <w:rsid w:val="004705C7"/>
    <w:rsid w:val="00484403"/>
    <w:rsid w:val="004A031B"/>
    <w:rsid w:val="004D5C92"/>
    <w:rsid w:val="004E6F05"/>
    <w:rsid w:val="004F33DD"/>
    <w:rsid w:val="004F3822"/>
    <w:rsid w:val="004F3A8C"/>
    <w:rsid w:val="00514241"/>
    <w:rsid w:val="00530000"/>
    <w:rsid w:val="005564DC"/>
    <w:rsid w:val="00596BC1"/>
    <w:rsid w:val="005A2B86"/>
    <w:rsid w:val="005A72EC"/>
    <w:rsid w:val="005D3E58"/>
    <w:rsid w:val="005F5A47"/>
    <w:rsid w:val="00603294"/>
    <w:rsid w:val="006045B6"/>
    <w:rsid w:val="00612784"/>
    <w:rsid w:val="00660CE9"/>
    <w:rsid w:val="00685BC1"/>
    <w:rsid w:val="00686BD5"/>
    <w:rsid w:val="00687E84"/>
    <w:rsid w:val="006966A8"/>
    <w:rsid w:val="006A308A"/>
    <w:rsid w:val="006B2ED6"/>
    <w:rsid w:val="006B56A5"/>
    <w:rsid w:val="006F3934"/>
    <w:rsid w:val="006F6DF7"/>
    <w:rsid w:val="00700C48"/>
    <w:rsid w:val="00710F24"/>
    <w:rsid w:val="00724BF4"/>
    <w:rsid w:val="0074474F"/>
    <w:rsid w:val="007739E3"/>
    <w:rsid w:val="00784B37"/>
    <w:rsid w:val="00785510"/>
    <w:rsid w:val="007A1613"/>
    <w:rsid w:val="007A2EE5"/>
    <w:rsid w:val="007D0694"/>
    <w:rsid w:val="007E1A28"/>
    <w:rsid w:val="007E2FAC"/>
    <w:rsid w:val="007E386B"/>
    <w:rsid w:val="007E5AB0"/>
    <w:rsid w:val="007F50A8"/>
    <w:rsid w:val="0082212C"/>
    <w:rsid w:val="00855B48"/>
    <w:rsid w:val="00876931"/>
    <w:rsid w:val="008B516A"/>
    <w:rsid w:val="008C385D"/>
    <w:rsid w:val="008C4B5C"/>
    <w:rsid w:val="00901D18"/>
    <w:rsid w:val="00917D1F"/>
    <w:rsid w:val="00921158"/>
    <w:rsid w:val="00922CF8"/>
    <w:rsid w:val="009377FA"/>
    <w:rsid w:val="009545CD"/>
    <w:rsid w:val="00961A1D"/>
    <w:rsid w:val="009D0778"/>
    <w:rsid w:val="009F0666"/>
    <w:rsid w:val="009F291F"/>
    <w:rsid w:val="009F3653"/>
    <w:rsid w:val="00A017F4"/>
    <w:rsid w:val="00A17AFA"/>
    <w:rsid w:val="00A20FD5"/>
    <w:rsid w:val="00A2776E"/>
    <w:rsid w:val="00A33D50"/>
    <w:rsid w:val="00A45F6E"/>
    <w:rsid w:val="00A541DB"/>
    <w:rsid w:val="00A82ED6"/>
    <w:rsid w:val="00AB514F"/>
    <w:rsid w:val="00AB6DB1"/>
    <w:rsid w:val="00AD7721"/>
    <w:rsid w:val="00B034D4"/>
    <w:rsid w:val="00B14732"/>
    <w:rsid w:val="00B36C71"/>
    <w:rsid w:val="00B46496"/>
    <w:rsid w:val="00B54E26"/>
    <w:rsid w:val="00B64C22"/>
    <w:rsid w:val="00B90C1F"/>
    <w:rsid w:val="00B97439"/>
    <w:rsid w:val="00BA2FD9"/>
    <w:rsid w:val="00BC1EDA"/>
    <w:rsid w:val="00BC4C8E"/>
    <w:rsid w:val="00BE78A2"/>
    <w:rsid w:val="00BF3F2E"/>
    <w:rsid w:val="00C0063E"/>
    <w:rsid w:val="00C11597"/>
    <w:rsid w:val="00C1176C"/>
    <w:rsid w:val="00C2165C"/>
    <w:rsid w:val="00C30FD3"/>
    <w:rsid w:val="00C34CB4"/>
    <w:rsid w:val="00C42CD2"/>
    <w:rsid w:val="00C52620"/>
    <w:rsid w:val="00C53397"/>
    <w:rsid w:val="00C800BB"/>
    <w:rsid w:val="00C84A0D"/>
    <w:rsid w:val="00CA3539"/>
    <w:rsid w:val="00CD68F0"/>
    <w:rsid w:val="00D00102"/>
    <w:rsid w:val="00D348EA"/>
    <w:rsid w:val="00D36515"/>
    <w:rsid w:val="00D43305"/>
    <w:rsid w:val="00D4622B"/>
    <w:rsid w:val="00D515F6"/>
    <w:rsid w:val="00D61538"/>
    <w:rsid w:val="00D67918"/>
    <w:rsid w:val="00D801D6"/>
    <w:rsid w:val="00D86D9C"/>
    <w:rsid w:val="00DA471C"/>
    <w:rsid w:val="00DA7BBF"/>
    <w:rsid w:val="00DB5440"/>
    <w:rsid w:val="00DB5F00"/>
    <w:rsid w:val="00DC7E0C"/>
    <w:rsid w:val="00DD6088"/>
    <w:rsid w:val="00E06AFF"/>
    <w:rsid w:val="00E32101"/>
    <w:rsid w:val="00E32549"/>
    <w:rsid w:val="00E56A22"/>
    <w:rsid w:val="00E56EC7"/>
    <w:rsid w:val="00E73658"/>
    <w:rsid w:val="00EA4457"/>
    <w:rsid w:val="00EB3D16"/>
    <w:rsid w:val="00EB70FC"/>
    <w:rsid w:val="00EE2BC0"/>
    <w:rsid w:val="00EF5112"/>
    <w:rsid w:val="00F00B58"/>
    <w:rsid w:val="00F3412F"/>
    <w:rsid w:val="00F40A0B"/>
    <w:rsid w:val="00F60BF9"/>
    <w:rsid w:val="00F62CA0"/>
    <w:rsid w:val="00F723E6"/>
    <w:rsid w:val="00F73D97"/>
    <w:rsid w:val="00FA1395"/>
    <w:rsid w:val="00FA3068"/>
    <w:rsid w:val="00FC6F5F"/>
    <w:rsid w:val="00FD02E4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46CC"/>
  <w15:docId w15:val="{7451101E-CCC6-417F-8D49-22747398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39"/>
    <w:pPr>
      <w:spacing w:after="0"/>
      <w:ind w:left="6860" w:right="-807"/>
    </w:pPr>
    <w:rPr>
      <w:rFonts w:ascii="Times New Roman" w:eastAsia="Times New Roman" w:hAnsi="Times New Roman" w:cs="Times New Roman"/>
      <w:color w:val="000000"/>
      <w:sz w:val="30"/>
    </w:rPr>
  </w:style>
  <w:style w:type="paragraph" w:styleId="Naslov2">
    <w:name w:val="heading 2"/>
    <w:basedOn w:val="Normal"/>
    <w:next w:val="Normal"/>
    <w:link w:val="Naslov2Char"/>
    <w:unhideWhenUsed/>
    <w:qFormat/>
    <w:rsid w:val="007E386B"/>
    <w:pPr>
      <w:keepNext/>
      <w:keepLines/>
      <w:spacing w:before="40" w:line="256" w:lineRule="auto"/>
      <w:ind w:left="0" w:righ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0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069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3A41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212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2212C"/>
    <w:rPr>
      <w:color w:val="605E5C"/>
      <w:shd w:val="clear" w:color="auto" w:fill="E1DFDD"/>
    </w:rPr>
  </w:style>
  <w:style w:type="character" w:styleId="Naglaeno">
    <w:name w:val="Strong"/>
    <w:qFormat/>
    <w:rsid w:val="0082212C"/>
    <w:rPr>
      <w:b/>
      <w:bCs/>
    </w:rPr>
  </w:style>
  <w:style w:type="character" w:customStyle="1" w:styleId="Naslov2Char">
    <w:name w:val="Naslov 2 Char"/>
    <w:basedOn w:val="Zadanifontodlomka"/>
    <w:link w:val="Naslov2"/>
    <w:rsid w:val="007E38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tandardWeb">
    <w:name w:val="Normal (Web)"/>
    <w:basedOn w:val="Normal"/>
    <w:uiPriority w:val="99"/>
    <w:rsid w:val="00D36515"/>
    <w:pPr>
      <w:spacing w:before="100" w:beforeAutospacing="1" w:after="100" w:afterAutospacing="1" w:line="240" w:lineRule="auto"/>
      <w:ind w:left="0" w:right="0"/>
    </w:pPr>
    <w:rPr>
      <w:color w:val="auto"/>
      <w:sz w:val="24"/>
      <w:szCs w:val="24"/>
    </w:rPr>
  </w:style>
  <w:style w:type="paragraph" w:styleId="Bezproreda">
    <w:name w:val="No Spacing"/>
    <w:uiPriority w:val="1"/>
    <w:qFormat/>
    <w:rsid w:val="00E321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metkovic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anda.tomic@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rad-metkovic.hr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rad-metkovi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ja.vidovic@metkovi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Doc 2018-06-06 (1)</vt:lpstr>
      <vt:lpstr>New Doc 2018-06-06 (1)</vt:lpstr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2018-06-06 (1)</dc:title>
  <dc:subject>New Doc 2018-06-06 (1)</dc:subject>
  <dc:creator>CamScanner</dc:creator>
  <cp:keywords/>
  <cp:lastModifiedBy>Ivona  Bošković</cp:lastModifiedBy>
  <cp:revision>3</cp:revision>
  <cp:lastPrinted>2021-11-22T07:59:00Z</cp:lastPrinted>
  <dcterms:created xsi:type="dcterms:W3CDTF">2021-11-22T09:30:00Z</dcterms:created>
  <dcterms:modified xsi:type="dcterms:W3CDTF">2021-11-23T11:24:00Z</dcterms:modified>
</cp:coreProperties>
</file>